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B3" w:rsidRDefault="00E004B3">
      <w:pPr>
        <w:jc w:val="center"/>
        <w:rPr>
          <w:rFonts w:ascii="仿宋_GB2312" w:eastAsia="仿宋_GB2312" w:hAnsi="宋体"/>
          <w:b/>
          <w:bCs/>
          <w:sz w:val="52"/>
          <w:szCs w:val="52"/>
        </w:rPr>
      </w:pPr>
    </w:p>
    <w:p w:rsidR="00E004B3" w:rsidRDefault="00ED7536">
      <w:pPr>
        <w:jc w:val="center"/>
        <w:rPr>
          <w:rFonts w:ascii="仿宋_GB2312" w:eastAsia="仿宋_GB2312"/>
          <w:b/>
          <w:sz w:val="52"/>
          <w:szCs w:val="52"/>
        </w:rPr>
      </w:pPr>
      <w:r>
        <w:rPr>
          <w:rFonts w:ascii="仿宋_GB2312" w:eastAsia="仿宋_GB2312" w:hAnsi="宋体" w:hint="eastAsia"/>
          <w:b/>
          <w:bCs/>
          <w:sz w:val="52"/>
          <w:szCs w:val="52"/>
        </w:rPr>
        <w:t>国家重点监控</w:t>
      </w:r>
      <w:bookmarkStart w:id="0" w:name="_GoBack"/>
      <w:r>
        <w:rPr>
          <w:rFonts w:ascii="仿宋_GB2312" w:eastAsia="仿宋_GB2312" w:hAnsi="宋体" w:hint="eastAsia"/>
          <w:b/>
          <w:bCs/>
          <w:sz w:val="52"/>
          <w:szCs w:val="52"/>
        </w:rPr>
        <w:t>企业自行监测方案</w:t>
      </w:r>
      <w:bookmarkEnd w:id="0"/>
    </w:p>
    <w:p w:rsidR="00E004B3" w:rsidRDefault="00E004B3"/>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E004B3" w:rsidRDefault="00032742">
      <w:pPr>
        <w:spacing w:line="720" w:lineRule="exact"/>
        <w:jc w:val="center"/>
        <w:rPr>
          <w:rFonts w:ascii="仿宋_GB2312" w:eastAsia="仿宋_GB2312"/>
          <w:b/>
          <w:sz w:val="44"/>
          <w:szCs w:val="44"/>
        </w:rPr>
      </w:pPr>
      <w:r>
        <w:rPr>
          <w:rFonts w:ascii="仿宋_GB2312" w:eastAsia="仿宋_GB2312" w:hint="eastAsia"/>
          <w:b/>
          <w:sz w:val="44"/>
          <w:szCs w:val="44"/>
        </w:rPr>
        <w:t>九三集团哈尔滨大豆制品</w:t>
      </w:r>
      <w:r w:rsidR="00ED7536">
        <w:rPr>
          <w:rFonts w:ascii="仿宋_GB2312" w:eastAsia="仿宋_GB2312" w:hint="eastAsia"/>
          <w:b/>
          <w:sz w:val="44"/>
          <w:szCs w:val="44"/>
        </w:rPr>
        <w:t>有限公司</w:t>
      </w:r>
    </w:p>
    <w:p w:rsidR="00E004B3" w:rsidRDefault="00ED7536">
      <w:pPr>
        <w:spacing w:line="720" w:lineRule="exact"/>
        <w:jc w:val="center"/>
        <w:rPr>
          <w:rFonts w:ascii="仿宋_GB2312" w:eastAsia="仿宋_GB2312"/>
          <w:b/>
          <w:sz w:val="44"/>
          <w:szCs w:val="44"/>
        </w:rPr>
      </w:pPr>
      <w:r>
        <w:rPr>
          <w:rFonts w:ascii="仿宋_GB2312" w:eastAsia="仿宋_GB2312" w:hint="eastAsia"/>
          <w:b/>
          <w:sz w:val="44"/>
          <w:szCs w:val="44"/>
        </w:rPr>
        <w:t>二O</w:t>
      </w:r>
      <w:r w:rsidR="00032742">
        <w:rPr>
          <w:rFonts w:ascii="仿宋_GB2312" w:eastAsia="仿宋_GB2312" w:hint="eastAsia"/>
          <w:b/>
          <w:sz w:val="44"/>
          <w:szCs w:val="44"/>
        </w:rPr>
        <w:t>一</w:t>
      </w:r>
      <w:r w:rsidR="000B7810">
        <w:rPr>
          <w:rFonts w:ascii="仿宋_GB2312" w:eastAsia="仿宋_GB2312" w:hint="eastAsia"/>
          <w:b/>
          <w:sz w:val="44"/>
          <w:szCs w:val="44"/>
        </w:rPr>
        <w:t>六</w:t>
      </w:r>
      <w:r w:rsidR="00032742">
        <w:rPr>
          <w:rFonts w:ascii="仿宋_GB2312" w:eastAsia="仿宋_GB2312" w:hint="eastAsia"/>
          <w:b/>
          <w:sz w:val="44"/>
          <w:szCs w:val="44"/>
        </w:rPr>
        <w:t>年</w:t>
      </w:r>
      <w:r w:rsidR="000B7810">
        <w:rPr>
          <w:rFonts w:ascii="仿宋_GB2312" w:eastAsia="仿宋_GB2312" w:hint="eastAsia"/>
          <w:b/>
          <w:sz w:val="44"/>
          <w:szCs w:val="44"/>
        </w:rPr>
        <w:t>一</w:t>
      </w:r>
      <w:r>
        <w:rPr>
          <w:rFonts w:ascii="仿宋_GB2312" w:eastAsia="仿宋_GB2312" w:hint="eastAsia"/>
          <w:b/>
          <w:sz w:val="44"/>
          <w:szCs w:val="44"/>
        </w:rPr>
        <w:t>月</w:t>
      </w:r>
    </w:p>
    <w:p w:rsidR="00E004B3" w:rsidRDefault="00E004B3">
      <w:pPr>
        <w:rPr>
          <w:b/>
        </w:rPr>
      </w:pPr>
    </w:p>
    <w:p w:rsidR="00E004B3" w:rsidRDefault="00E004B3"/>
    <w:p w:rsidR="00E004B3" w:rsidRDefault="00E004B3"/>
    <w:p w:rsidR="00E004B3" w:rsidRDefault="00E004B3"/>
    <w:p w:rsidR="00E004B3" w:rsidRDefault="00E004B3">
      <w:pPr>
        <w:rPr>
          <w:rFonts w:ascii="仿宋_GB2312" w:eastAsia="仿宋_GB2312"/>
        </w:rPr>
      </w:pPr>
    </w:p>
    <w:p w:rsidR="00B71C79" w:rsidRDefault="00032742" w:rsidP="00B71C79">
      <w:pPr>
        <w:jc w:val="center"/>
        <w:rPr>
          <w:rFonts w:ascii="仿宋_GB2312" w:eastAsia="仿宋_GB2312"/>
          <w:b/>
          <w:sz w:val="44"/>
          <w:szCs w:val="44"/>
        </w:rPr>
      </w:pPr>
      <w:r>
        <w:rPr>
          <w:rFonts w:ascii="仿宋_GB2312" w:eastAsia="仿宋_GB2312" w:hint="eastAsia"/>
          <w:b/>
          <w:sz w:val="44"/>
          <w:szCs w:val="44"/>
        </w:rPr>
        <w:t>九三集团哈尔滨大豆制品有限公司</w:t>
      </w:r>
    </w:p>
    <w:p w:rsidR="00E004B3" w:rsidRDefault="00ED7536" w:rsidP="00B71C79">
      <w:pPr>
        <w:jc w:val="center"/>
        <w:rPr>
          <w:rFonts w:ascii="仿宋_GB2312" w:eastAsia="仿宋_GB2312"/>
          <w:b/>
          <w:sz w:val="44"/>
          <w:szCs w:val="44"/>
        </w:rPr>
      </w:pPr>
      <w:r>
        <w:rPr>
          <w:rFonts w:ascii="仿宋_GB2312" w:eastAsia="仿宋_GB2312" w:hint="eastAsia"/>
          <w:b/>
          <w:sz w:val="44"/>
          <w:szCs w:val="44"/>
        </w:rPr>
        <w:t>监测方案</w:t>
      </w:r>
    </w:p>
    <w:p w:rsidR="00E004B3" w:rsidRDefault="00E004B3" w:rsidP="000B7810">
      <w:pPr>
        <w:ind w:firstLineChars="341" w:firstLine="1506"/>
        <w:rPr>
          <w:rFonts w:ascii="仿宋_GB2312" w:eastAsia="仿宋_GB2312"/>
          <w:b/>
          <w:sz w:val="44"/>
          <w:szCs w:val="44"/>
        </w:rPr>
      </w:pPr>
    </w:p>
    <w:p w:rsidR="00E004B3" w:rsidRDefault="00ED7536">
      <w:pPr>
        <w:pStyle w:val="10"/>
        <w:ind w:firstLineChars="0" w:firstLine="0"/>
        <w:rPr>
          <w:rFonts w:ascii="仿宋_GB2312" w:eastAsia="仿宋_GB2312"/>
          <w:b/>
          <w:bCs/>
          <w:sz w:val="32"/>
          <w:szCs w:val="32"/>
        </w:rPr>
      </w:pPr>
      <w:r>
        <w:rPr>
          <w:rFonts w:ascii="仿宋_GB2312" w:eastAsia="仿宋_GB2312" w:hint="eastAsia"/>
          <w:b/>
          <w:bCs/>
          <w:sz w:val="32"/>
          <w:szCs w:val="32"/>
        </w:rPr>
        <w:t>一、企业基本概况</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九三集团哈尔滨大豆制品有限公司位于哈尔滨市香坊</w:t>
      </w:r>
      <w:proofErr w:type="gramStart"/>
      <w:r w:rsidRPr="00AA23DF">
        <w:rPr>
          <w:rFonts w:ascii="仿宋_GB2312" w:eastAsia="仿宋_GB2312" w:hAnsi="华文仿宋" w:hint="eastAsia"/>
          <w:sz w:val="32"/>
          <w:szCs w:val="32"/>
        </w:rPr>
        <w:t>区香福路</w:t>
      </w:r>
      <w:proofErr w:type="gramEnd"/>
      <w:r w:rsidRPr="00AA23DF">
        <w:rPr>
          <w:rFonts w:ascii="仿宋_GB2312" w:eastAsia="仿宋_GB2312" w:hAnsi="华文仿宋" w:hint="eastAsia"/>
          <w:sz w:val="32"/>
          <w:szCs w:val="32"/>
        </w:rPr>
        <w:t>9号，是一现代化油脂加工企业，厂区占地面积</w:t>
      </w:r>
      <w:smartTag w:uri="urn:schemas-microsoft-com:office:smarttags" w:element="chmetcnv">
        <w:smartTagPr>
          <w:attr w:name="UnitName" w:val="平方米"/>
          <w:attr w:name="SourceValue" w:val="80000"/>
          <w:attr w:name="HasSpace" w:val="False"/>
          <w:attr w:name="Negative" w:val="False"/>
          <w:attr w:name="NumberType" w:val="1"/>
          <w:attr w:name="TCSC" w:val="1"/>
        </w:smartTagPr>
        <w:r w:rsidRPr="00AA23DF">
          <w:rPr>
            <w:rFonts w:ascii="仿宋_GB2312" w:eastAsia="仿宋_GB2312" w:hAnsi="华文仿宋" w:hint="eastAsia"/>
            <w:sz w:val="32"/>
            <w:szCs w:val="32"/>
          </w:rPr>
          <w:t>8万平方米</w:t>
        </w:r>
      </w:smartTag>
      <w:r w:rsidRPr="00AA23DF">
        <w:rPr>
          <w:rFonts w:ascii="仿宋_GB2312" w:eastAsia="仿宋_GB2312" w:hAnsi="华文仿宋" w:hint="eastAsia"/>
          <w:sz w:val="32"/>
          <w:szCs w:val="32"/>
        </w:rPr>
        <w:t>，固定资产总值4765万元，采用浸出法制油工艺，日加工大豆能力850吨/日。</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公司所属工艺和设备全部引进具有国际先进水平的大豆加工工艺和设备，所属安全生产设施完全符合与主体工程同时设计、同时施工、同时验收投产使用的“三同时”标准，生产工艺设备和安全生产设施达到了本质安全化标准。</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九三集团哈尔滨大豆制品有限公司始建于1997年，1998年建成投产，原名哈尔滨艾森油脂有限公司，2004年1月被九三油脂集团收购，正式注册为哈尔滨惠民食品有限公司，2007年更名为九三集团哈尔滨大豆制品有限公司。公司现有员工221人，党政班子成员6人，公司共分10个科室和4个车间。</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公司南面是农田，东部是农田，西部是哈尔滨大生饲料公司，已经停产，北部是我公司储运车间、污水处理厂房。距主要交通要道哈成路约</w:t>
      </w:r>
      <w:smartTag w:uri="urn:schemas-microsoft-com:office:smarttags" w:element="chmetcnv">
        <w:smartTagPr>
          <w:attr w:name="UnitName" w:val="公里"/>
          <w:attr w:name="SourceValue" w:val="1"/>
          <w:attr w:name="HasSpace" w:val="False"/>
          <w:attr w:name="Negative" w:val="False"/>
          <w:attr w:name="NumberType" w:val="1"/>
          <w:attr w:name="TCSC" w:val="0"/>
        </w:smartTagPr>
        <w:r w:rsidRPr="00AA23DF">
          <w:rPr>
            <w:rFonts w:ascii="仿宋_GB2312" w:eastAsia="仿宋_GB2312" w:hAnsi="华文仿宋" w:hint="eastAsia"/>
            <w:sz w:val="32"/>
            <w:szCs w:val="32"/>
          </w:rPr>
          <w:t>1公里</w:t>
        </w:r>
      </w:smartTag>
      <w:r w:rsidRPr="00AA23DF">
        <w:rPr>
          <w:rFonts w:ascii="仿宋_GB2312" w:eastAsia="仿宋_GB2312" w:hAnsi="华文仿宋" w:hint="eastAsia"/>
          <w:sz w:val="32"/>
          <w:szCs w:val="32"/>
        </w:rPr>
        <w:t>。</w:t>
      </w:r>
    </w:p>
    <w:p w:rsidR="00E004B3" w:rsidRDefault="00ED7536">
      <w:pPr>
        <w:rPr>
          <w:rFonts w:ascii="仿宋_GB2312" w:eastAsia="仿宋_GB2312"/>
          <w:b/>
          <w:bCs/>
          <w:sz w:val="32"/>
          <w:szCs w:val="32"/>
        </w:rPr>
      </w:pPr>
      <w:r>
        <w:rPr>
          <w:rFonts w:ascii="仿宋_GB2312" w:eastAsia="仿宋_GB2312" w:hint="eastAsia"/>
          <w:b/>
          <w:bCs/>
          <w:sz w:val="32"/>
          <w:szCs w:val="32"/>
        </w:rPr>
        <w:t>二、企业污染物产生、处理污染情况概括</w:t>
      </w:r>
    </w:p>
    <w:p w:rsidR="00E004B3" w:rsidRDefault="00ED7536">
      <w:pPr>
        <w:ind w:firstLineChars="150" w:firstLine="450"/>
        <w:rPr>
          <w:rFonts w:ascii="仿宋_GB2312" w:eastAsia="仿宋_GB2312"/>
          <w:sz w:val="32"/>
          <w:szCs w:val="32"/>
        </w:rPr>
      </w:pPr>
      <w:r>
        <w:rPr>
          <w:rFonts w:ascii="仿宋_GB2312" w:eastAsia="仿宋_GB2312" w:hAnsi="华文中宋" w:hint="eastAsia"/>
          <w:sz w:val="30"/>
          <w:szCs w:val="30"/>
        </w:rPr>
        <w:lastRenderedPageBreak/>
        <w:t>（一）</w:t>
      </w:r>
      <w:r>
        <w:rPr>
          <w:rFonts w:ascii="仿宋_GB2312" w:eastAsia="仿宋_GB2312" w:hAnsi="华文中宋" w:hint="eastAsia"/>
          <w:sz w:val="32"/>
          <w:szCs w:val="32"/>
        </w:rPr>
        <w:t>企业主要污染物产生、处理处置及排放管理情况</w:t>
      </w:r>
    </w:p>
    <w:p w:rsidR="00E004B3" w:rsidRDefault="00ED7536">
      <w:pPr>
        <w:ind w:firstLineChars="200" w:firstLine="640"/>
        <w:rPr>
          <w:rFonts w:ascii="仿宋_GB2312" w:eastAsia="仿宋_GB2312"/>
          <w:sz w:val="32"/>
          <w:szCs w:val="32"/>
        </w:rPr>
      </w:pPr>
      <w:r>
        <w:rPr>
          <w:rFonts w:ascii="仿宋_GB2312" w:eastAsia="仿宋_GB2312" w:hint="eastAsia"/>
          <w:sz w:val="32"/>
          <w:szCs w:val="32"/>
        </w:rPr>
        <w:t>1、工业废水</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 xml:space="preserve"> </w:t>
      </w:r>
      <w:r w:rsidR="00567C84">
        <w:rPr>
          <w:rFonts w:ascii="仿宋_GB2312" w:eastAsia="仿宋_GB2312" w:hint="eastAsia"/>
          <w:sz w:val="32"/>
          <w:szCs w:val="32"/>
        </w:rPr>
        <w:t>我公司的废水主要是</w:t>
      </w:r>
      <w:r w:rsidR="007775A1">
        <w:rPr>
          <w:rFonts w:ascii="仿宋_GB2312" w:eastAsia="仿宋_GB2312" w:hint="eastAsia"/>
          <w:sz w:val="32"/>
          <w:szCs w:val="32"/>
        </w:rPr>
        <w:t>浸出装置产生的</w:t>
      </w:r>
      <w:r>
        <w:rPr>
          <w:rFonts w:ascii="仿宋_GB2312" w:eastAsia="仿宋_GB2312" w:hint="eastAsia"/>
          <w:sz w:val="32"/>
          <w:szCs w:val="32"/>
        </w:rPr>
        <w:t>污水和</w:t>
      </w:r>
      <w:r w:rsidR="007775A1">
        <w:rPr>
          <w:rFonts w:ascii="仿宋_GB2312" w:eastAsia="仿宋_GB2312" w:hint="eastAsia"/>
          <w:sz w:val="32"/>
          <w:szCs w:val="32"/>
        </w:rPr>
        <w:t>生活污水</w:t>
      </w:r>
      <w:r w:rsidR="000C246C">
        <w:rPr>
          <w:rFonts w:ascii="仿宋_GB2312" w:eastAsia="仿宋_GB2312" w:hint="eastAsia"/>
          <w:sz w:val="32"/>
          <w:szCs w:val="32"/>
        </w:rPr>
        <w:t>。主要污染物为氨氮、化学需氧量</w:t>
      </w:r>
      <w:r>
        <w:rPr>
          <w:rFonts w:ascii="仿宋_GB2312" w:eastAsia="仿宋_GB2312" w:hint="eastAsia"/>
          <w:sz w:val="32"/>
          <w:szCs w:val="32"/>
        </w:rPr>
        <w:t>等。</w:t>
      </w:r>
    </w:p>
    <w:p w:rsidR="00E004B3" w:rsidRDefault="00ED7536">
      <w:pPr>
        <w:ind w:firstLineChars="150" w:firstLine="480"/>
        <w:rPr>
          <w:rFonts w:ascii="仿宋_GB2312" w:eastAsia="仿宋_GB2312" w:hAnsi="华文中宋"/>
          <w:sz w:val="32"/>
          <w:szCs w:val="32"/>
        </w:rPr>
      </w:pPr>
      <w:r>
        <w:rPr>
          <w:rFonts w:ascii="仿宋_GB2312" w:eastAsia="仿宋_GB2312" w:hAnsi="华文中宋" w:hint="eastAsia"/>
          <w:sz w:val="32"/>
          <w:szCs w:val="32"/>
        </w:rPr>
        <w:t>（二）处理情况</w:t>
      </w:r>
    </w:p>
    <w:p w:rsidR="00E004B3" w:rsidRDefault="00EE519C">
      <w:pPr>
        <w:rPr>
          <w:rFonts w:ascii="仿宋_GB2312" w:eastAsia="仿宋_GB2312" w:hAnsi="华文中宋"/>
          <w:sz w:val="32"/>
          <w:szCs w:val="32"/>
        </w:rPr>
      </w:pPr>
      <w:r>
        <w:rPr>
          <w:rFonts w:ascii="仿宋_GB2312" w:eastAsia="仿宋_GB2312" w:hAnsi="华文中宋" w:hint="eastAsia"/>
          <w:sz w:val="32"/>
          <w:szCs w:val="32"/>
        </w:rPr>
        <w:t xml:space="preserve">    </w:t>
      </w:r>
      <w:r w:rsidR="00ED7536">
        <w:rPr>
          <w:rFonts w:ascii="仿宋_GB2312" w:eastAsia="仿宋_GB2312" w:hAnsi="华文中宋" w:hint="eastAsia"/>
          <w:sz w:val="32"/>
          <w:szCs w:val="32"/>
        </w:rPr>
        <w:t>废水处理设施</w:t>
      </w:r>
    </w:p>
    <w:p w:rsidR="00E004B3" w:rsidRDefault="00EE519C">
      <w:pPr>
        <w:rPr>
          <w:rFonts w:ascii="仿宋_GB2312" w:eastAsia="仿宋_GB2312" w:hAnsi="华文中宋"/>
          <w:sz w:val="32"/>
          <w:szCs w:val="32"/>
        </w:rPr>
      </w:pPr>
      <w:r>
        <w:rPr>
          <w:rFonts w:ascii="仿宋_GB2312" w:eastAsia="仿宋_GB2312" w:hAnsi="华文中宋" w:hint="eastAsia"/>
          <w:sz w:val="32"/>
          <w:szCs w:val="32"/>
        </w:rPr>
        <w:t xml:space="preserve">    </w:t>
      </w:r>
      <w:r w:rsidR="00567C84">
        <w:rPr>
          <w:rFonts w:ascii="仿宋_GB2312" w:eastAsia="仿宋_GB2312" w:hAnsi="华文中宋" w:hint="eastAsia"/>
          <w:sz w:val="32"/>
          <w:szCs w:val="32"/>
        </w:rPr>
        <w:t>污水处理站。两级生化处理</w:t>
      </w:r>
      <w:r w:rsidR="00B82B37">
        <w:rPr>
          <w:rFonts w:ascii="仿宋_GB2312" w:eastAsia="仿宋_GB2312" w:hAnsi="华文中宋" w:hint="eastAsia"/>
          <w:sz w:val="32"/>
          <w:szCs w:val="32"/>
        </w:rPr>
        <w:t>后</w:t>
      </w:r>
      <w:r w:rsidR="00ED7536">
        <w:rPr>
          <w:rFonts w:ascii="仿宋_GB2312" w:eastAsia="仿宋_GB2312" w:hAnsi="华文中宋" w:hint="eastAsia"/>
          <w:sz w:val="32"/>
          <w:szCs w:val="32"/>
        </w:rPr>
        <w:t>排放的</w:t>
      </w:r>
      <w:r w:rsidR="007775A1">
        <w:rPr>
          <w:rFonts w:ascii="仿宋_GB2312" w:eastAsia="仿宋_GB2312" w:hAnsi="华文中宋" w:hint="eastAsia"/>
          <w:sz w:val="32"/>
          <w:szCs w:val="32"/>
        </w:rPr>
        <w:t>污水。生产废水、生活污水送入</w:t>
      </w:r>
      <w:r w:rsidR="00567C84">
        <w:rPr>
          <w:rFonts w:ascii="仿宋_GB2312" w:eastAsia="仿宋_GB2312" w:hAnsi="华文中宋" w:hint="eastAsia"/>
          <w:sz w:val="32"/>
          <w:szCs w:val="32"/>
        </w:rPr>
        <w:t>现有污水处理站进行二级生化处理达标后排放</w:t>
      </w:r>
      <w:r w:rsidR="00ED7536">
        <w:rPr>
          <w:rFonts w:ascii="仿宋_GB2312" w:eastAsia="仿宋_GB2312" w:hAnsi="华文中宋" w:hint="eastAsia"/>
          <w:sz w:val="32"/>
          <w:szCs w:val="32"/>
        </w:rPr>
        <w:t>。厂现有废水处理装置以脱除</w:t>
      </w:r>
      <w:r w:rsidR="007775A1">
        <w:rPr>
          <w:rFonts w:ascii="仿宋_GB2312" w:eastAsia="仿宋_GB2312" w:hAnsi="华文中宋" w:hint="eastAsia"/>
          <w:sz w:val="32"/>
          <w:szCs w:val="32"/>
        </w:rPr>
        <w:t>COD、氨氮为主要目的，采用厌氧</w:t>
      </w:r>
      <w:r w:rsidR="00ED7536">
        <w:rPr>
          <w:rFonts w:ascii="仿宋_GB2312" w:eastAsia="仿宋_GB2312" w:hAnsi="华文中宋" w:hint="eastAsia"/>
          <w:sz w:val="32"/>
          <w:szCs w:val="32"/>
        </w:rPr>
        <w:t>和生化相结合的方法，处理装置实际处理能力为</w:t>
      </w:r>
      <w:r w:rsidR="00567C84">
        <w:rPr>
          <w:rFonts w:ascii="仿宋_GB2312" w:eastAsia="仿宋_GB2312" w:hAnsi="华文中宋" w:hint="eastAsia"/>
          <w:sz w:val="32"/>
          <w:szCs w:val="32"/>
        </w:rPr>
        <w:t>10</w:t>
      </w:r>
      <w:r w:rsidR="00ED7536">
        <w:rPr>
          <w:rFonts w:ascii="仿宋_GB2312" w:eastAsia="仿宋_GB2312" w:hAnsi="华文中宋" w:hint="eastAsia"/>
          <w:sz w:val="32"/>
          <w:szCs w:val="32"/>
        </w:rPr>
        <w:t>t/h</w:t>
      </w:r>
      <w:r w:rsidR="00567C84">
        <w:rPr>
          <w:rFonts w:ascii="仿宋_GB2312" w:eastAsia="仿宋_GB2312" w:hAnsi="华文中宋" w:hint="eastAsia"/>
          <w:sz w:val="32"/>
          <w:szCs w:val="32"/>
        </w:rPr>
        <w:t>，生产</w:t>
      </w:r>
      <w:r w:rsidR="00ED7536">
        <w:rPr>
          <w:rFonts w:ascii="仿宋_GB2312" w:eastAsia="仿宋_GB2312" w:hAnsi="华文中宋" w:hint="eastAsia"/>
          <w:sz w:val="32"/>
          <w:szCs w:val="32"/>
        </w:rPr>
        <w:t>污水、生活污水首先进入</w:t>
      </w:r>
      <w:r w:rsidR="00567C84">
        <w:rPr>
          <w:rFonts w:ascii="仿宋_GB2312" w:eastAsia="仿宋_GB2312" w:hAnsi="华文中宋" w:hint="eastAsia"/>
          <w:sz w:val="32"/>
          <w:szCs w:val="32"/>
        </w:rPr>
        <w:t>格栅池经提升泵进入</w:t>
      </w:r>
      <w:r w:rsidR="00ED7536">
        <w:rPr>
          <w:rFonts w:ascii="仿宋_GB2312" w:eastAsia="仿宋_GB2312" w:hAnsi="华文中宋" w:hint="eastAsia"/>
          <w:sz w:val="32"/>
          <w:szCs w:val="32"/>
        </w:rPr>
        <w:t>调节池（可以调节</w:t>
      </w:r>
      <w:r w:rsidR="00567C84">
        <w:rPr>
          <w:rFonts w:ascii="仿宋_GB2312" w:eastAsia="仿宋_GB2312" w:hAnsi="华文中宋" w:hint="eastAsia"/>
          <w:sz w:val="32"/>
          <w:szCs w:val="32"/>
        </w:rPr>
        <w:t>6</w:t>
      </w:r>
      <w:r w:rsidR="00ED7536">
        <w:rPr>
          <w:rFonts w:ascii="仿宋_GB2312" w:eastAsia="仿宋_GB2312" w:hAnsi="华文中宋" w:hint="eastAsia"/>
          <w:sz w:val="32"/>
          <w:szCs w:val="32"/>
        </w:rPr>
        <w:t>小时水量），</w:t>
      </w:r>
      <w:r w:rsidR="003B5C4B">
        <w:rPr>
          <w:rFonts w:ascii="仿宋_GB2312" w:eastAsia="仿宋_GB2312" w:hAnsi="华文中宋" w:hint="eastAsia"/>
          <w:sz w:val="32"/>
          <w:szCs w:val="32"/>
        </w:rPr>
        <w:t>经提升泵进入厌氧池，池底部设微孔曝气器，经过厌氧后进入</w:t>
      </w:r>
      <w:r w:rsidR="00ED7536">
        <w:rPr>
          <w:rFonts w:ascii="仿宋_GB2312" w:eastAsia="仿宋_GB2312" w:hAnsi="华文中宋" w:hint="eastAsia"/>
          <w:sz w:val="32"/>
          <w:szCs w:val="32"/>
        </w:rPr>
        <w:t>到</w:t>
      </w:r>
      <w:r w:rsidR="003B5C4B">
        <w:rPr>
          <w:rFonts w:ascii="仿宋_GB2312" w:eastAsia="仿宋_GB2312" w:hAnsi="华文中宋" w:hint="eastAsia"/>
          <w:sz w:val="32"/>
          <w:szCs w:val="32"/>
        </w:rPr>
        <w:t>一级生化</w:t>
      </w:r>
      <w:r w:rsidR="00ED7536">
        <w:rPr>
          <w:rFonts w:ascii="仿宋_GB2312" w:eastAsia="仿宋_GB2312" w:hAnsi="华文中宋" w:hint="eastAsia"/>
          <w:sz w:val="32"/>
          <w:szCs w:val="32"/>
        </w:rPr>
        <w:t>池</w:t>
      </w:r>
      <w:r w:rsidR="003B5C4B">
        <w:rPr>
          <w:rFonts w:ascii="仿宋_GB2312" w:eastAsia="仿宋_GB2312" w:hAnsi="华文中宋" w:hint="eastAsia"/>
          <w:sz w:val="32"/>
          <w:szCs w:val="32"/>
        </w:rPr>
        <w:t>进行曝气后</w:t>
      </w:r>
      <w:r w:rsidR="00ED7536">
        <w:rPr>
          <w:rFonts w:ascii="仿宋_GB2312" w:eastAsia="仿宋_GB2312" w:hAnsi="华文中宋" w:hint="eastAsia"/>
          <w:sz w:val="32"/>
          <w:szCs w:val="32"/>
        </w:rPr>
        <w:t>，</w:t>
      </w:r>
      <w:r w:rsidR="000C246C">
        <w:rPr>
          <w:rFonts w:ascii="仿宋_GB2312" w:eastAsia="仿宋_GB2312" w:hAnsi="华文中宋" w:hint="eastAsia"/>
          <w:sz w:val="32"/>
          <w:szCs w:val="32"/>
        </w:rPr>
        <w:t>流入</w:t>
      </w:r>
      <w:r w:rsidR="003B5C4B">
        <w:rPr>
          <w:rFonts w:ascii="仿宋_GB2312" w:eastAsia="仿宋_GB2312" w:hAnsi="华文中宋" w:hint="eastAsia"/>
          <w:sz w:val="32"/>
          <w:szCs w:val="32"/>
        </w:rPr>
        <w:t>一</w:t>
      </w:r>
      <w:r w:rsidR="000C246C">
        <w:rPr>
          <w:rFonts w:ascii="仿宋_GB2312" w:eastAsia="仿宋_GB2312" w:hAnsi="华文中宋" w:hint="eastAsia"/>
          <w:sz w:val="32"/>
          <w:szCs w:val="32"/>
        </w:rPr>
        <w:t>级沉降池，</w:t>
      </w:r>
      <w:r w:rsidR="00ED7536">
        <w:rPr>
          <w:rFonts w:ascii="仿宋_GB2312" w:eastAsia="仿宋_GB2312" w:hAnsi="华文中宋" w:hint="eastAsia"/>
          <w:sz w:val="32"/>
          <w:szCs w:val="32"/>
        </w:rPr>
        <w:t>底部污泥通过</w:t>
      </w:r>
      <w:r w:rsidR="003B5C4B">
        <w:rPr>
          <w:rFonts w:ascii="仿宋_GB2312" w:eastAsia="仿宋_GB2312" w:hAnsi="华文中宋" w:hint="eastAsia"/>
          <w:sz w:val="32"/>
          <w:szCs w:val="32"/>
        </w:rPr>
        <w:t>污水泵</w:t>
      </w:r>
      <w:r w:rsidR="000C246C">
        <w:rPr>
          <w:rFonts w:ascii="仿宋_GB2312" w:eastAsia="仿宋_GB2312" w:hAnsi="华文中宋" w:hint="eastAsia"/>
          <w:sz w:val="32"/>
          <w:szCs w:val="32"/>
        </w:rPr>
        <w:t>经</w:t>
      </w:r>
      <w:r w:rsidR="00ED7536">
        <w:rPr>
          <w:rFonts w:ascii="仿宋_GB2312" w:eastAsia="仿宋_GB2312" w:hAnsi="华文中宋" w:hint="eastAsia"/>
          <w:sz w:val="32"/>
          <w:szCs w:val="32"/>
        </w:rPr>
        <w:t>排泥管进入</w:t>
      </w:r>
      <w:r w:rsidR="003B5C4B">
        <w:rPr>
          <w:rFonts w:ascii="仿宋_GB2312" w:eastAsia="仿宋_GB2312" w:hAnsi="华文中宋" w:hint="eastAsia"/>
          <w:sz w:val="32"/>
          <w:szCs w:val="32"/>
        </w:rPr>
        <w:t>污</w:t>
      </w:r>
      <w:r w:rsidR="00ED7536">
        <w:rPr>
          <w:rFonts w:ascii="仿宋_GB2312" w:eastAsia="仿宋_GB2312" w:hAnsi="华文中宋" w:hint="eastAsia"/>
          <w:sz w:val="32"/>
          <w:szCs w:val="32"/>
        </w:rPr>
        <w:t>泥池，</w:t>
      </w:r>
      <w:r w:rsidR="003B5C4B">
        <w:rPr>
          <w:rFonts w:ascii="仿宋_GB2312" w:eastAsia="仿宋_GB2312" w:hAnsi="华文中宋" w:hint="eastAsia"/>
          <w:sz w:val="32"/>
          <w:szCs w:val="32"/>
        </w:rPr>
        <w:t>一级生化</w:t>
      </w:r>
      <w:r w:rsidR="00ED7536">
        <w:rPr>
          <w:rFonts w:ascii="仿宋_GB2312" w:eastAsia="仿宋_GB2312" w:hAnsi="华文中宋" w:hint="eastAsia"/>
          <w:sz w:val="32"/>
          <w:szCs w:val="32"/>
        </w:rPr>
        <w:t>池上部清水</w:t>
      </w:r>
      <w:r w:rsidR="000C246C">
        <w:rPr>
          <w:rFonts w:ascii="仿宋_GB2312" w:eastAsia="仿宋_GB2312" w:hAnsi="华文中宋" w:hint="eastAsia"/>
          <w:sz w:val="32"/>
          <w:szCs w:val="32"/>
        </w:rPr>
        <w:t>进入二级生化池进行曝气</w:t>
      </w:r>
      <w:r w:rsidR="00ED7536">
        <w:rPr>
          <w:rFonts w:ascii="仿宋_GB2312" w:eastAsia="仿宋_GB2312" w:hAnsi="华文中宋" w:hint="eastAsia"/>
          <w:sz w:val="32"/>
          <w:szCs w:val="32"/>
        </w:rPr>
        <w:t>，</w:t>
      </w:r>
      <w:r w:rsidR="000C246C">
        <w:rPr>
          <w:rFonts w:ascii="仿宋_GB2312" w:eastAsia="仿宋_GB2312" w:hAnsi="华文中宋" w:hint="eastAsia"/>
          <w:sz w:val="32"/>
          <w:szCs w:val="32"/>
        </w:rPr>
        <w:t>然后进入二沉降池，</w:t>
      </w:r>
      <w:r w:rsidR="00B82B37">
        <w:rPr>
          <w:rFonts w:ascii="仿宋_GB2312" w:eastAsia="仿宋_GB2312" w:hAnsi="华文中宋" w:hint="eastAsia"/>
          <w:sz w:val="32"/>
          <w:szCs w:val="32"/>
        </w:rPr>
        <w:t>底部污泥通过污水泵经排泥管进入污泥池，</w:t>
      </w:r>
      <w:r w:rsidR="00ED7536">
        <w:rPr>
          <w:rFonts w:ascii="仿宋_GB2312" w:eastAsia="仿宋_GB2312" w:hAnsi="华文中宋" w:hint="eastAsia"/>
          <w:sz w:val="32"/>
          <w:szCs w:val="32"/>
        </w:rPr>
        <w:t>由集水槽汇入清水池，再由污水泵</w:t>
      </w:r>
      <w:r w:rsidR="00B82B37">
        <w:rPr>
          <w:rFonts w:ascii="仿宋_GB2312" w:eastAsia="仿宋_GB2312" w:hAnsi="华文中宋" w:hint="eastAsia"/>
          <w:sz w:val="32"/>
          <w:szCs w:val="32"/>
        </w:rPr>
        <w:t>排入管线</w:t>
      </w:r>
      <w:r w:rsidR="00ED7536">
        <w:rPr>
          <w:rFonts w:ascii="仿宋_GB2312" w:eastAsia="仿宋_GB2312" w:hAnsi="华文中宋" w:hint="eastAsia"/>
          <w:sz w:val="32"/>
          <w:szCs w:val="32"/>
        </w:rPr>
        <w:t>，经</w:t>
      </w:r>
      <w:r w:rsidR="00B82B37">
        <w:rPr>
          <w:rFonts w:ascii="仿宋_GB2312" w:eastAsia="仿宋_GB2312" w:hAnsi="华文中宋" w:hint="eastAsia"/>
          <w:sz w:val="32"/>
          <w:szCs w:val="32"/>
        </w:rPr>
        <w:t>污水管线排入到苇子沟。流入阿什河</w:t>
      </w:r>
      <w:r w:rsidR="00ED7536">
        <w:rPr>
          <w:rFonts w:ascii="仿宋_GB2312" w:eastAsia="仿宋_GB2312" w:hAnsi="华文中宋" w:hint="eastAsia"/>
          <w:sz w:val="32"/>
          <w:szCs w:val="32"/>
        </w:rPr>
        <w:t>。生化处理污泥大部分回流，过剩污泥、</w:t>
      </w:r>
      <w:r w:rsidR="00B82B37">
        <w:rPr>
          <w:rFonts w:ascii="仿宋_GB2312" w:eastAsia="仿宋_GB2312" w:hAnsi="华文中宋" w:hint="eastAsia"/>
          <w:sz w:val="32"/>
          <w:szCs w:val="32"/>
        </w:rPr>
        <w:t>排入到事故池中</w:t>
      </w:r>
      <w:r>
        <w:rPr>
          <w:rFonts w:ascii="仿宋_GB2312" w:eastAsia="仿宋_GB2312" w:hAnsi="华文中宋" w:hint="eastAsia"/>
          <w:sz w:val="32"/>
          <w:szCs w:val="32"/>
        </w:rPr>
        <w:t>，经过沉降干燥后</w:t>
      </w:r>
      <w:r w:rsidR="00ED7536">
        <w:rPr>
          <w:rFonts w:ascii="仿宋_GB2312" w:eastAsia="仿宋_GB2312" w:hAnsi="华文中宋" w:hint="eastAsia"/>
          <w:sz w:val="32"/>
          <w:szCs w:val="32"/>
        </w:rPr>
        <w:t>送原料煤场。</w:t>
      </w:r>
    </w:p>
    <w:p w:rsidR="00E004B3" w:rsidRDefault="00ED7536">
      <w:pPr>
        <w:widowControl/>
        <w:spacing w:line="560" w:lineRule="exact"/>
        <w:rPr>
          <w:rFonts w:ascii="仿宋_GB2312" w:eastAsia="仿宋_GB2312" w:hAnsi="华文中宋"/>
          <w:sz w:val="32"/>
          <w:szCs w:val="32"/>
        </w:rPr>
      </w:pPr>
      <w:r>
        <w:rPr>
          <w:rFonts w:ascii="仿宋_GB2312" w:eastAsia="仿宋_GB2312" w:hAnsi="华文中宋" w:hint="eastAsia"/>
          <w:sz w:val="36"/>
          <w:szCs w:val="36"/>
        </w:rPr>
        <w:t>三、</w:t>
      </w:r>
      <w:r>
        <w:rPr>
          <w:rFonts w:ascii="仿宋_GB2312" w:eastAsia="仿宋_GB2312" w:hAnsi="华文中宋" w:hint="eastAsia"/>
          <w:sz w:val="32"/>
          <w:szCs w:val="32"/>
        </w:rPr>
        <w:t>企业自行监测条件</w:t>
      </w:r>
    </w:p>
    <w:p w:rsidR="00E004B3" w:rsidRDefault="00021047">
      <w:pPr>
        <w:ind w:firstLineChars="200" w:firstLine="640"/>
        <w:rPr>
          <w:rFonts w:ascii="仿宋_GB2312" w:eastAsia="仿宋_GB2312" w:hAnsi="华文中宋"/>
          <w:sz w:val="32"/>
          <w:szCs w:val="32"/>
        </w:rPr>
      </w:pPr>
      <w:r>
        <w:rPr>
          <w:rFonts w:ascii="仿宋_GB2312" w:eastAsia="仿宋_GB2312" w:hAnsi="华文中宋" w:hint="eastAsia"/>
          <w:sz w:val="32"/>
          <w:szCs w:val="32"/>
        </w:rPr>
        <w:t>我公司所排放</w:t>
      </w:r>
      <w:r w:rsidR="00ED7536">
        <w:rPr>
          <w:rFonts w:ascii="仿宋_GB2312" w:eastAsia="仿宋_GB2312" w:hAnsi="华文中宋" w:hint="eastAsia"/>
          <w:sz w:val="32"/>
          <w:szCs w:val="32"/>
        </w:rPr>
        <w:t>废水</w:t>
      </w:r>
      <w:r w:rsidR="00A43C18">
        <w:rPr>
          <w:rFonts w:ascii="仿宋_GB2312" w:eastAsia="仿宋_GB2312" w:hAnsi="华文中宋" w:hint="eastAsia"/>
          <w:sz w:val="32"/>
          <w:szCs w:val="32"/>
        </w:rPr>
        <w:t>监测项目</w:t>
      </w:r>
      <w:r w:rsidR="00ED7536">
        <w:rPr>
          <w:rFonts w:ascii="仿宋_GB2312" w:eastAsia="仿宋_GB2312" w:hAnsi="华文中宋" w:hint="eastAsia"/>
          <w:sz w:val="32"/>
          <w:szCs w:val="32"/>
        </w:rPr>
        <w:t>采用自动和手</w:t>
      </w:r>
      <w:r w:rsidR="005B462B">
        <w:rPr>
          <w:rFonts w:ascii="仿宋_GB2312" w:eastAsia="仿宋_GB2312" w:hAnsi="华文中宋" w:hint="eastAsia"/>
          <w:sz w:val="32"/>
          <w:szCs w:val="32"/>
        </w:rPr>
        <w:t>工</w:t>
      </w:r>
      <w:r w:rsidR="00ED7536">
        <w:rPr>
          <w:rFonts w:ascii="仿宋_GB2312" w:eastAsia="仿宋_GB2312" w:hAnsi="华文中宋" w:hint="eastAsia"/>
          <w:sz w:val="32"/>
          <w:szCs w:val="32"/>
        </w:rPr>
        <w:t>相结合的监测方式。</w:t>
      </w:r>
    </w:p>
    <w:p w:rsidR="00E004B3" w:rsidRDefault="00ED7536">
      <w:pPr>
        <w:pStyle w:val="10"/>
        <w:numPr>
          <w:ilvl w:val="0"/>
          <w:numId w:val="1"/>
        </w:numPr>
        <w:ind w:firstLineChars="0"/>
        <w:rPr>
          <w:rFonts w:ascii="仿宋_GB2312" w:eastAsia="仿宋_GB2312" w:hAnsi="华文中宋"/>
          <w:sz w:val="32"/>
          <w:szCs w:val="32"/>
        </w:rPr>
      </w:pPr>
      <w:r>
        <w:rPr>
          <w:rFonts w:ascii="仿宋_GB2312" w:eastAsia="仿宋_GB2312" w:hAnsi="华文中宋" w:hint="eastAsia"/>
          <w:sz w:val="32"/>
          <w:szCs w:val="32"/>
        </w:rPr>
        <w:lastRenderedPageBreak/>
        <w:t>监测内容</w:t>
      </w:r>
    </w:p>
    <w:p w:rsidR="00E004B3" w:rsidRPr="00F65F53" w:rsidRDefault="00101BE4" w:rsidP="00F65F53">
      <w:pPr>
        <w:pStyle w:val="ab"/>
        <w:numPr>
          <w:ilvl w:val="0"/>
          <w:numId w:val="2"/>
        </w:numPr>
        <w:ind w:firstLineChars="0"/>
        <w:jc w:val="left"/>
        <w:rPr>
          <w:rFonts w:ascii="仿宋_GB2312" w:eastAsia="仿宋_GB2312" w:hAnsi="华文中宋"/>
          <w:sz w:val="32"/>
          <w:szCs w:val="32"/>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37.25pt;margin-top:63.8pt;width:32.25pt;height:13.5pt;z-index:251659264"/>
        </w:pict>
      </w:r>
      <w:r w:rsidR="00ED7536" w:rsidRPr="00F65F53">
        <w:rPr>
          <w:rFonts w:ascii="仿宋_GB2312" w:eastAsia="仿宋_GB2312" w:hAnsi="华文中宋" w:hint="eastAsia"/>
          <w:sz w:val="32"/>
          <w:szCs w:val="32"/>
        </w:rPr>
        <w:t xml:space="preserve">监测点位  </w:t>
      </w:r>
    </w:p>
    <w:p w:rsidR="00F65F53" w:rsidRDefault="00F65F53" w:rsidP="00F65F53">
      <w:pPr>
        <w:ind w:left="480"/>
        <w:jc w:val="left"/>
        <w:rPr>
          <w:rFonts w:ascii="仿宋_GB2312" w:eastAsia="仿宋_GB2312" w:hAnsi="华文中宋"/>
          <w:sz w:val="32"/>
          <w:szCs w:val="32"/>
        </w:rPr>
      </w:pPr>
      <w:r w:rsidRPr="00F65F53">
        <w:rPr>
          <w:rFonts w:ascii="仿宋_GB2312" w:eastAsia="仿宋_GB2312" w:hAnsi="华文中宋"/>
          <w:noProof/>
          <w:sz w:val="32"/>
          <w:szCs w:val="32"/>
        </w:rPr>
        <w:drawing>
          <wp:inline distT="0" distB="0" distL="0" distR="0">
            <wp:extent cx="5274310" cy="3495675"/>
            <wp:effectExtent l="19050" t="0" r="2540" b="0"/>
            <wp:docPr id="1" name="图片 1" descr="QQ截图2015050811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50508112746"/>
                    <pic:cNvPicPr>
                      <a:picLocks noChangeAspect="1" noChangeArrowheads="1"/>
                    </pic:cNvPicPr>
                  </pic:nvPicPr>
                  <pic:blipFill>
                    <a:blip r:embed="rId10" cstate="print"/>
                    <a:srcRect/>
                    <a:stretch>
                      <a:fillRect/>
                    </a:stretch>
                  </pic:blipFill>
                  <pic:spPr bwMode="auto">
                    <a:xfrm>
                      <a:off x="0" y="0"/>
                      <a:ext cx="5274310" cy="3495675"/>
                    </a:xfrm>
                    <a:prstGeom prst="rect">
                      <a:avLst/>
                    </a:prstGeom>
                    <a:noFill/>
                    <a:ln w="9525">
                      <a:noFill/>
                      <a:miter lim="800000"/>
                      <a:headEnd/>
                      <a:tailEnd/>
                    </a:ln>
                  </pic:spPr>
                </pic:pic>
              </a:graphicData>
            </a:graphic>
          </wp:inline>
        </w:drawing>
      </w:r>
    </w:p>
    <w:p w:rsidR="00F65F53" w:rsidRDefault="00F65F53" w:rsidP="00F65F53">
      <w:pPr>
        <w:ind w:left="480"/>
        <w:jc w:val="left"/>
        <w:rPr>
          <w:rFonts w:ascii="仿宋_GB2312" w:eastAsia="仿宋_GB2312" w:hAnsi="华文中宋"/>
          <w:sz w:val="32"/>
          <w:szCs w:val="32"/>
        </w:rPr>
      </w:pPr>
      <w:r>
        <w:rPr>
          <w:rFonts w:ascii="仿宋_GB2312" w:eastAsia="仿宋_GB2312" w:hAnsi="华文中宋" w:hint="eastAsia"/>
          <w:sz w:val="32"/>
          <w:szCs w:val="32"/>
        </w:rPr>
        <w:t>企业设置监测点位包括废水监测点位和噪声监测点位</w:t>
      </w:r>
    </w:p>
    <w:p w:rsidR="00F65F53" w:rsidRPr="00F65F53" w:rsidRDefault="00F65F53" w:rsidP="00F65F53">
      <w:pPr>
        <w:ind w:left="480"/>
        <w:jc w:val="left"/>
        <w:rPr>
          <w:rFonts w:ascii="仿宋_GB2312" w:eastAsia="仿宋_GB2312" w:hAnsi="华文中宋"/>
          <w:sz w:val="32"/>
          <w:szCs w:val="32"/>
        </w:rPr>
      </w:pPr>
      <w:r>
        <w:rPr>
          <w:rFonts w:ascii="仿宋_GB2312" w:eastAsia="仿宋_GB2312" w:hAnsi="华文中宋" w:hint="eastAsia"/>
          <w:sz w:val="32"/>
          <w:szCs w:val="32"/>
        </w:rPr>
        <w:t>废水监测点位为污水处理厂出口、噪声监测点位为厂界四周。</w:t>
      </w:r>
    </w:p>
    <w:p w:rsidR="00E004B3" w:rsidRDefault="00ED7536" w:rsidP="006451C2">
      <w:pPr>
        <w:ind w:firstLineChars="150" w:firstLine="480"/>
        <w:rPr>
          <w:rFonts w:ascii="仿宋_GB2312" w:eastAsia="仿宋_GB2312" w:hAnsi="华文中宋"/>
          <w:sz w:val="32"/>
          <w:szCs w:val="32"/>
        </w:rPr>
      </w:pPr>
      <w:r>
        <w:rPr>
          <w:rFonts w:ascii="仿宋_GB2312" w:eastAsia="仿宋_GB2312" w:hAnsi="华文中宋" w:hint="eastAsia"/>
          <w:sz w:val="32"/>
          <w:szCs w:val="32"/>
        </w:rPr>
        <w:t>（二）监测项目</w:t>
      </w:r>
    </w:p>
    <w:p w:rsidR="00E004B3" w:rsidRDefault="00ED7536" w:rsidP="00021047">
      <w:pPr>
        <w:pStyle w:val="10"/>
        <w:ind w:firstLine="640"/>
        <w:rPr>
          <w:rFonts w:ascii="仿宋_GB2312" w:eastAsia="仿宋_GB2312"/>
          <w:sz w:val="32"/>
          <w:szCs w:val="32"/>
        </w:rPr>
      </w:pPr>
      <w:r>
        <w:rPr>
          <w:rFonts w:ascii="仿宋_GB2312" w:eastAsia="仿宋_GB2312" w:hint="eastAsia"/>
          <w:sz w:val="32"/>
          <w:szCs w:val="32"/>
        </w:rPr>
        <w:t>废水监测项目：pH</w:t>
      </w:r>
      <w:r w:rsidR="004625E1">
        <w:rPr>
          <w:rFonts w:ascii="仿宋_GB2312" w:eastAsia="仿宋_GB2312" w:hint="eastAsia"/>
          <w:sz w:val="32"/>
          <w:szCs w:val="32"/>
        </w:rPr>
        <w:t>、化学需氧量、氨氮、悬浮物、</w:t>
      </w:r>
      <w:r w:rsidR="00F357E5">
        <w:rPr>
          <w:rFonts w:ascii="仿宋_GB2312" w:eastAsia="仿宋_GB2312" w:hint="eastAsia"/>
          <w:sz w:val="32"/>
          <w:szCs w:val="32"/>
        </w:rPr>
        <w:t>动植物油、生化需氧量、流量</w:t>
      </w:r>
      <w:r>
        <w:rPr>
          <w:rFonts w:ascii="仿宋_GB2312" w:eastAsia="仿宋_GB2312" w:hint="eastAsia"/>
          <w:sz w:val="32"/>
          <w:szCs w:val="32"/>
        </w:rPr>
        <w:t>。</w:t>
      </w:r>
    </w:p>
    <w:p w:rsidR="00F65F53" w:rsidRDefault="00F65F53" w:rsidP="00021047">
      <w:pPr>
        <w:pStyle w:val="10"/>
        <w:ind w:firstLine="640"/>
        <w:rPr>
          <w:rFonts w:ascii="仿宋_GB2312" w:eastAsia="仿宋_GB2312"/>
          <w:sz w:val="32"/>
          <w:szCs w:val="32"/>
        </w:rPr>
      </w:pPr>
      <w:r>
        <w:rPr>
          <w:rFonts w:ascii="仿宋_GB2312" w:eastAsia="仿宋_GB2312" w:hint="eastAsia"/>
          <w:sz w:val="32"/>
          <w:szCs w:val="32"/>
        </w:rPr>
        <w:t>噪声监测项目：等效连续A声级（</w:t>
      </w:r>
      <w:proofErr w:type="spellStart"/>
      <w:r>
        <w:rPr>
          <w:rFonts w:ascii="仿宋_GB2312" w:eastAsia="仿宋_GB2312" w:hint="eastAsia"/>
          <w:sz w:val="32"/>
          <w:szCs w:val="32"/>
        </w:rPr>
        <w:t>LAeq</w:t>
      </w:r>
      <w:proofErr w:type="spellEnd"/>
      <w:r>
        <w:rPr>
          <w:rFonts w:ascii="仿宋_GB2312" w:eastAsia="仿宋_GB2312" w:hint="eastAsia"/>
          <w:sz w:val="32"/>
          <w:szCs w:val="32"/>
        </w:rPr>
        <w:t>）。</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（三）监测频次</w:t>
      </w:r>
    </w:p>
    <w:p w:rsidR="00E004B3" w:rsidRDefault="00ED7536" w:rsidP="00E75C56">
      <w:pPr>
        <w:ind w:firstLineChars="200" w:firstLine="640"/>
        <w:rPr>
          <w:rFonts w:ascii="仿宋_GB2312" w:eastAsia="仿宋_GB2312"/>
          <w:sz w:val="32"/>
          <w:szCs w:val="32"/>
        </w:rPr>
      </w:pPr>
      <w:r>
        <w:rPr>
          <w:rFonts w:ascii="仿宋_GB2312" w:eastAsia="仿宋_GB2312" w:hint="eastAsia"/>
          <w:sz w:val="32"/>
          <w:szCs w:val="32"/>
        </w:rPr>
        <w:t>废水监测项目中化学需氧量、</w:t>
      </w:r>
      <w:r w:rsidR="00021047">
        <w:rPr>
          <w:rFonts w:ascii="仿宋_GB2312" w:eastAsia="仿宋_GB2312" w:hint="eastAsia"/>
          <w:sz w:val="32"/>
          <w:szCs w:val="32"/>
        </w:rPr>
        <w:t>氨氮，流量为自动监测，并对其实行实时监测</w:t>
      </w:r>
      <w:r>
        <w:rPr>
          <w:rFonts w:ascii="仿宋_GB2312" w:eastAsia="仿宋_GB2312" w:hint="eastAsia"/>
          <w:sz w:val="32"/>
          <w:szCs w:val="32"/>
        </w:rPr>
        <w:t>、pH</w:t>
      </w:r>
      <w:r w:rsidR="004625E1">
        <w:rPr>
          <w:rFonts w:ascii="仿宋_GB2312" w:eastAsia="仿宋_GB2312" w:hint="eastAsia"/>
          <w:sz w:val="32"/>
          <w:szCs w:val="32"/>
        </w:rPr>
        <w:t>、悬浮物、</w:t>
      </w:r>
      <w:r w:rsidR="00F357E5">
        <w:rPr>
          <w:rFonts w:ascii="仿宋_GB2312" w:eastAsia="仿宋_GB2312" w:hint="eastAsia"/>
          <w:sz w:val="32"/>
          <w:szCs w:val="32"/>
        </w:rPr>
        <w:t>动植物油、生化需氧量</w:t>
      </w:r>
      <w:r>
        <w:rPr>
          <w:rFonts w:ascii="仿宋_GB2312" w:eastAsia="仿宋_GB2312" w:hint="eastAsia"/>
          <w:sz w:val="32"/>
          <w:szCs w:val="32"/>
        </w:rPr>
        <w:t>为手</w:t>
      </w:r>
      <w:r w:rsidR="005B462B">
        <w:rPr>
          <w:rFonts w:ascii="仿宋_GB2312" w:eastAsia="仿宋_GB2312" w:hint="eastAsia"/>
          <w:sz w:val="32"/>
          <w:szCs w:val="32"/>
        </w:rPr>
        <w:t>工</w:t>
      </w:r>
      <w:r w:rsidR="00021047">
        <w:rPr>
          <w:rFonts w:ascii="仿宋_GB2312" w:eastAsia="仿宋_GB2312" w:hint="eastAsia"/>
          <w:sz w:val="32"/>
          <w:szCs w:val="32"/>
        </w:rPr>
        <w:t>监测，每月</w:t>
      </w:r>
      <w:r w:rsidR="00F357E5">
        <w:rPr>
          <w:rFonts w:ascii="仿宋_GB2312" w:eastAsia="仿宋_GB2312" w:hint="eastAsia"/>
          <w:sz w:val="32"/>
          <w:szCs w:val="32"/>
        </w:rPr>
        <w:t>监测</w:t>
      </w:r>
      <w:r w:rsidR="00021047">
        <w:rPr>
          <w:rFonts w:ascii="仿宋_GB2312" w:eastAsia="仿宋_GB2312" w:hint="eastAsia"/>
          <w:sz w:val="32"/>
          <w:szCs w:val="32"/>
        </w:rPr>
        <w:t>1</w:t>
      </w:r>
      <w:r>
        <w:rPr>
          <w:rFonts w:ascii="仿宋_GB2312" w:eastAsia="仿宋_GB2312" w:hint="eastAsia"/>
          <w:sz w:val="32"/>
          <w:szCs w:val="32"/>
        </w:rPr>
        <w:t>次。</w:t>
      </w:r>
    </w:p>
    <w:p w:rsidR="00F65F53" w:rsidRDefault="00F65F53" w:rsidP="00E75C56">
      <w:pPr>
        <w:ind w:firstLineChars="200" w:firstLine="640"/>
        <w:rPr>
          <w:rFonts w:ascii="仿宋_GB2312" w:eastAsia="仿宋_GB2312"/>
          <w:sz w:val="32"/>
          <w:szCs w:val="32"/>
        </w:rPr>
      </w:pPr>
      <w:r>
        <w:rPr>
          <w:rFonts w:ascii="仿宋_GB2312" w:eastAsia="仿宋_GB2312" w:hint="eastAsia"/>
          <w:sz w:val="32"/>
          <w:szCs w:val="32"/>
        </w:rPr>
        <w:lastRenderedPageBreak/>
        <w:t>厂界噪声监测采取手工监测方式，监测频次为每季度一次，分别对东西南北厂界四周开展噪声监测。</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（四）监测仪器和方法</w:t>
      </w:r>
    </w:p>
    <w:p w:rsidR="00E004B3" w:rsidRDefault="00ED7536">
      <w:pPr>
        <w:ind w:leftChars="300" w:left="630" w:firstLineChars="350" w:firstLine="1120"/>
        <w:rPr>
          <w:rFonts w:ascii="仿宋_GB2312" w:eastAsia="仿宋_GB2312"/>
          <w:sz w:val="32"/>
          <w:szCs w:val="32"/>
        </w:rPr>
      </w:pPr>
      <w:r>
        <w:rPr>
          <w:rFonts w:ascii="仿宋_GB2312" w:eastAsia="仿宋_GB2312" w:hint="eastAsia"/>
          <w:sz w:val="32"/>
          <w:szCs w:val="32"/>
        </w:rPr>
        <w:t>废水监测分析方法和仪器详见下表：</w:t>
      </w:r>
    </w:p>
    <w:tbl>
      <w:tblPr>
        <w:tblW w:w="8522" w:type="dxa"/>
        <w:jc w:val="center"/>
        <w:tblBorders>
          <w:top w:val="double" w:sz="4" w:space="0" w:color="auto"/>
          <w:bottom w:val="double" w:sz="4" w:space="0" w:color="auto"/>
          <w:insideH w:val="single" w:sz="6" w:space="0" w:color="000000"/>
          <w:insideV w:val="single" w:sz="6" w:space="0" w:color="000000"/>
        </w:tblBorders>
        <w:tblLayout w:type="fixed"/>
        <w:tblLook w:val="0000" w:firstRow="0" w:lastRow="0" w:firstColumn="0" w:lastColumn="0" w:noHBand="0" w:noVBand="0"/>
      </w:tblPr>
      <w:tblGrid>
        <w:gridCol w:w="696"/>
        <w:gridCol w:w="1205"/>
        <w:gridCol w:w="2996"/>
        <w:gridCol w:w="1931"/>
        <w:gridCol w:w="1694"/>
      </w:tblGrid>
      <w:tr w:rsidR="00E004B3" w:rsidTr="005B462B">
        <w:trPr>
          <w:trHeight w:val="1009"/>
          <w:jc w:val="center"/>
        </w:trPr>
        <w:tc>
          <w:tcPr>
            <w:tcW w:w="696"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类别</w:t>
            </w:r>
          </w:p>
        </w:tc>
        <w:tc>
          <w:tcPr>
            <w:tcW w:w="1205"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监测项目</w:t>
            </w:r>
          </w:p>
        </w:tc>
        <w:tc>
          <w:tcPr>
            <w:tcW w:w="2996"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分析方法</w:t>
            </w:r>
          </w:p>
        </w:tc>
        <w:tc>
          <w:tcPr>
            <w:tcW w:w="1931"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分析方法标准号</w:t>
            </w:r>
          </w:p>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或来源</w:t>
            </w:r>
          </w:p>
        </w:tc>
        <w:tc>
          <w:tcPr>
            <w:tcW w:w="1694"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int="eastAsia"/>
                <w:color w:val="000000"/>
                <w:sz w:val="24"/>
                <w:szCs w:val="24"/>
              </w:rPr>
              <w:t>使用仪器</w:t>
            </w:r>
          </w:p>
        </w:tc>
      </w:tr>
      <w:tr w:rsidR="00E004B3" w:rsidTr="005B462B">
        <w:trPr>
          <w:cantSplit/>
          <w:trHeight w:val="1009"/>
          <w:jc w:val="center"/>
        </w:trPr>
        <w:tc>
          <w:tcPr>
            <w:tcW w:w="696" w:type="dxa"/>
            <w:vMerge w:val="restart"/>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hAnsi="宋体"/>
                <w:bCs/>
                <w:color w:val="000000"/>
                <w:sz w:val="24"/>
                <w:szCs w:val="24"/>
              </w:rPr>
            </w:pPr>
            <w:r>
              <w:rPr>
                <w:rFonts w:ascii="仿宋_GB2312" w:eastAsia="仿宋_GB2312" w:hAnsi="宋体" w:hint="eastAsia"/>
                <w:bCs/>
                <w:color w:val="000000"/>
                <w:sz w:val="24"/>
                <w:szCs w:val="24"/>
              </w:rPr>
              <w:t>废水监测（</w:t>
            </w:r>
            <w:r w:rsidR="00F65F53">
              <w:rPr>
                <w:rFonts w:ascii="仿宋_GB2312" w:eastAsia="仿宋_GB2312" w:hAnsi="宋体" w:hint="eastAsia"/>
                <w:bCs/>
                <w:color w:val="000000"/>
                <w:sz w:val="24"/>
                <w:szCs w:val="24"/>
              </w:rPr>
              <w:t>污水处理站出口</w:t>
            </w:r>
            <w:r>
              <w:rPr>
                <w:rFonts w:ascii="仿宋_GB2312" w:eastAsia="仿宋_GB2312" w:hAnsi="宋体" w:hint="eastAsia"/>
                <w:bCs/>
                <w:color w:val="000000"/>
                <w:sz w:val="24"/>
                <w:szCs w:val="24"/>
              </w:rPr>
              <w:t>）</w:t>
            </w:r>
          </w:p>
        </w:tc>
        <w:tc>
          <w:tcPr>
            <w:tcW w:w="1205"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NH</w:t>
            </w:r>
            <w:r>
              <w:rPr>
                <w:rFonts w:ascii="仿宋_GB2312" w:eastAsia="仿宋_GB2312" w:hint="eastAsia"/>
                <w:color w:val="000000"/>
                <w:sz w:val="24"/>
                <w:szCs w:val="24"/>
                <w:vertAlign w:val="subscript"/>
              </w:rPr>
              <w:t>3</w:t>
            </w:r>
            <w:r>
              <w:rPr>
                <w:rFonts w:ascii="仿宋_GB2312" w:eastAsia="仿宋_GB2312" w:hint="eastAsia"/>
                <w:color w:val="000000"/>
                <w:sz w:val="24"/>
                <w:szCs w:val="24"/>
              </w:rPr>
              <w:t>-N</w:t>
            </w:r>
          </w:p>
        </w:tc>
        <w:tc>
          <w:tcPr>
            <w:tcW w:w="2996" w:type="dxa"/>
            <w:vAlign w:val="center"/>
          </w:tcPr>
          <w:p w:rsidR="00E004B3" w:rsidRDefault="00ED7536" w:rsidP="000B7810">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滴定法</w:t>
            </w:r>
          </w:p>
        </w:tc>
        <w:tc>
          <w:tcPr>
            <w:tcW w:w="1931" w:type="dxa"/>
            <w:vAlign w:val="center"/>
          </w:tcPr>
          <w:p w:rsidR="00E004B3" w:rsidRDefault="00ED7536" w:rsidP="000B7810">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GB7478-87</w:t>
            </w:r>
          </w:p>
        </w:tc>
        <w:tc>
          <w:tcPr>
            <w:tcW w:w="1694" w:type="dxa"/>
            <w:vAlign w:val="center"/>
          </w:tcPr>
          <w:p w:rsidR="00E004B3" w:rsidRDefault="00CF6F06" w:rsidP="000B7810">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在线监测</w:t>
            </w:r>
          </w:p>
        </w:tc>
      </w:tr>
      <w:tr w:rsidR="00E004B3" w:rsidTr="005B462B">
        <w:trPr>
          <w:cantSplit/>
          <w:trHeight w:val="1009"/>
          <w:jc w:val="center"/>
        </w:trPr>
        <w:tc>
          <w:tcPr>
            <w:tcW w:w="696" w:type="dxa"/>
            <w:vMerge/>
            <w:vAlign w:val="center"/>
          </w:tcPr>
          <w:p w:rsidR="00E004B3" w:rsidRDefault="00E004B3" w:rsidP="000B7810">
            <w:pPr>
              <w:pStyle w:val="a4"/>
              <w:overflowPunct w:val="0"/>
              <w:topLinePunct/>
              <w:snapToGrid w:val="0"/>
              <w:spacing w:beforeLines="5" w:before="15" w:afterLines="5" w:after="15" w:line="240" w:lineRule="auto"/>
              <w:jc w:val="center"/>
              <w:rPr>
                <w:rFonts w:ascii="仿宋_GB2312" w:eastAsia="仿宋_GB2312"/>
                <w:bCs/>
                <w:color w:val="000000"/>
                <w:sz w:val="24"/>
                <w:szCs w:val="24"/>
              </w:rPr>
            </w:pPr>
          </w:p>
        </w:tc>
        <w:tc>
          <w:tcPr>
            <w:tcW w:w="1205" w:type="dxa"/>
            <w:vAlign w:val="center"/>
          </w:tcPr>
          <w:p w:rsidR="00E004B3" w:rsidRDefault="00ED7536" w:rsidP="000B7810">
            <w:pPr>
              <w:pStyle w:val="a4"/>
              <w:overflowPunct w:val="0"/>
              <w:topLinePunct/>
              <w:snapToGrid w:val="0"/>
              <w:spacing w:beforeLines="5" w:before="15" w:afterLines="5" w:after="15" w:line="240" w:lineRule="auto"/>
              <w:jc w:val="center"/>
              <w:rPr>
                <w:rFonts w:ascii="仿宋_GB2312" w:eastAsia="仿宋_GB2312"/>
                <w:color w:val="000000"/>
                <w:sz w:val="24"/>
                <w:szCs w:val="24"/>
              </w:rPr>
            </w:pPr>
            <w:r>
              <w:rPr>
                <w:rFonts w:ascii="仿宋_GB2312" w:eastAsia="仿宋_GB2312" w:hint="eastAsia"/>
                <w:color w:val="000000"/>
                <w:sz w:val="24"/>
                <w:szCs w:val="24"/>
              </w:rPr>
              <w:t>COD</w:t>
            </w:r>
          </w:p>
        </w:tc>
        <w:tc>
          <w:tcPr>
            <w:tcW w:w="2996" w:type="dxa"/>
            <w:vAlign w:val="center"/>
          </w:tcPr>
          <w:p w:rsidR="00E004B3" w:rsidRDefault="00ED7536" w:rsidP="000B7810">
            <w:pPr>
              <w:pStyle w:val="a4"/>
              <w:overflowPunct w:val="0"/>
              <w:topLinePunct/>
              <w:snapToGrid w:val="0"/>
              <w:spacing w:beforeLines="5" w:before="15" w:afterLines="5" w:after="15" w:line="240" w:lineRule="auto"/>
              <w:jc w:val="center"/>
              <w:rPr>
                <w:rFonts w:ascii="仿宋_GB2312" w:eastAsia="仿宋_GB2312"/>
                <w:color w:val="000000"/>
                <w:sz w:val="24"/>
                <w:szCs w:val="24"/>
              </w:rPr>
            </w:pPr>
            <w:r>
              <w:rPr>
                <w:rFonts w:ascii="仿宋_GB2312" w:eastAsia="仿宋_GB2312" w:hAnsi="宋体" w:hint="eastAsia"/>
                <w:color w:val="000000"/>
                <w:sz w:val="24"/>
                <w:szCs w:val="24"/>
              </w:rPr>
              <w:t>UV法（紫外吸收法）</w:t>
            </w:r>
          </w:p>
        </w:tc>
        <w:tc>
          <w:tcPr>
            <w:tcW w:w="1931"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kern w:val="2"/>
                <w:sz w:val="24"/>
                <w:szCs w:val="24"/>
              </w:rPr>
            </w:pPr>
            <w:r>
              <w:rPr>
                <w:rFonts w:ascii="仿宋_GB2312" w:eastAsia="仿宋_GB2312" w:hint="eastAsia"/>
                <w:kern w:val="2"/>
                <w:sz w:val="24"/>
                <w:szCs w:val="24"/>
              </w:rPr>
              <w:t>HJ/T 191-2005</w:t>
            </w:r>
          </w:p>
        </w:tc>
        <w:tc>
          <w:tcPr>
            <w:tcW w:w="1694"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kern w:val="2"/>
                <w:sz w:val="24"/>
                <w:szCs w:val="24"/>
              </w:rPr>
            </w:pPr>
            <w:r>
              <w:rPr>
                <w:rFonts w:ascii="仿宋_GB2312" w:eastAsia="仿宋_GB2312" w:hint="eastAsia"/>
                <w:kern w:val="2"/>
                <w:sz w:val="24"/>
                <w:szCs w:val="24"/>
              </w:rPr>
              <w:t>COD在线检测仪</w:t>
            </w:r>
          </w:p>
        </w:tc>
      </w:tr>
      <w:tr w:rsidR="00E004B3" w:rsidTr="005B462B">
        <w:trPr>
          <w:cantSplit/>
          <w:trHeight w:val="1009"/>
          <w:jc w:val="center"/>
        </w:trPr>
        <w:tc>
          <w:tcPr>
            <w:tcW w:w="696" w:type="dxa"/>
            <w:vMerge/>
            <w:vAlign w:val="center"/>
          </w:tcPr>
          <w:p w:rsidR="00E004B3" w:rsidRDefault="00E004B3" w:rsidP="000B7810">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vertAlign w:val="subscript"/>
              </w:rPr>
            </w:pPr>
            <w:r>
              <w:rPr>
                <w:rFonts w:ascii="仿宋_GB2312" w:eastAsia="仿宋_GB2312" w:hint="eastAsia"/>
                <w:color w:val="000000"/>
                <w:sz w:val="24"/>
                <w:szCs w:val="24"/>
              </w:rPr>
              <w:t>pH</w:t>
            </w:r>
          </w:p>
        </w:tc>
        <w:tc>
          <w:tcPr>
            <w:tcW w:w="2996"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玻璃电极法</w:t>
            </w:r>
          </w:p>
        </w:tc>
        <w:tc>
          <w:tcPr>
            <w:tcW w:w="1931"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GB6920</w:t>
            </w:r>
          </w:p>
        </w:tc>
        <w:tc>
          <w:tcPr>
            <w:tcW w:w="1694"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酸度计</w:t>
            </w:r>
          </w:p>
        </w:tc>
      </w:tr>
      <w:tr w:rsidR="00E004B3" w:rsidTr="005B462B">
        <w:trPr>
          <w:cantSplit/>
          <w:trHeight w:val="1009"/>
          <w:jc w:val="center"/>
        </w:trPr>
        <w:tc>
          <w:tcPr>
            <w:tcW w:w="696" w:type="dxa"/>
            <w:vMerge/>
            <w:vAlign w:val="center"/>
          </w:tcPr>
          <w:p w:rsidR="00E004B3" w:rsidRDefault="00E004B3" w:rsidP="000B7810">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SS</w:t>
            </w:r>
          </w:p>
        </w:tc>
        <w:tc>
          <w:tcPr>
            <w:tcW w:w="2996"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重量法</w:t>
            </w:r>
          </w:p>
        </w:tc>
        <w:tc>
          <w:tcPr>
            <w:tcW w:w="1931"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GB11901-89</w:t>
            </w:r>
          </w:p>
        </w:tc>
        <w:tc>
          <w:tcPr>
            <w:tcW w:w="1694"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干燥箱</w:t>
            </w:r>
          </w:p>
        </w:tc>
      </w:tr>
      <w:tr w:rsidR="00F357E5" w:rsidTr="005B462B">
        <w:trPr>
          <w:cantSplit/>
          <w:trHeight w:val="1009"/>
          <w:jc w:val="center"/>
        </w:trPr>
        <w:tc>
          <w:tcPr>
            <w:tcW w:w="696" w:type="dxa"/>
            <w:vMerge/>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BOD5</w:t>
            </w:r>
          </w:p>
        </w:tc>
        <w:tc>
          <w:tcPr>
            <w:tcW w:w="2996"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sidRPr="00EA2871">
              <w:rPr>
                <w:rFonts w:hAnsi="宋体"/>
              </w:rPr>
              <w:t>稀释与接种法</w:t>
            </w:r>
            <w:r w:rsidRPr="00EA2871">
              <w:t xml:space="preserve"> </w:t>
            </w:r>
          </w:p>
        </w:tc>
        <w:tc>
          <w:tcPr>
            <w:tcW w:w="1931"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sidRPr="00EA2871">
              <w:t>HJ 505-2009</w:t>
            </w:r>
          </w:p>
        </w:tc>
        <w:tc>
          <w:tcPr>
            <w:tcW w:w="1694"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生化培养箱</w:t>
            </w:r>
          </w:p>
        </w:tc>
      </w:tr>
      <w:tr w:rsidR="00F357E5" w:rsidTr="005B462B">
        <w:trPr>
          <w:cantSplit/>
          <w:trHeight w:val="1009"/>
          <w:jc w:val="center"/>
        </w:trPr>
        <w:tc>
          <w:tcPr>
            <w:tcW w:w="696" w:type="dxa"/>
            <w:vMerge/>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动植物油</w:t>
            </w:r>
          </w:p>
        </w:tc>
        <w:tc>
          <w:tcPr>
            <w:tcW w:w="2996" w:type="dxa"/>
            <w:vAlign w:val="center"/>
          </w:tcPr>
          <w:p w:rsidR="00F357E5" w:rsidRPr="00EA2871" w:rsidRDefault="00F357E5" w:rsidP="000B7810">
            <w:pPr>
              <w:pStyle w:val="a8"/>
              <w:overflowPunct w:val="0"/>
              <w:topLinePunct/>
              <w:snapToGrid w:val="0"/>
              <w:spacing w:beforeLines="5" w:before="15" w:afterLines="5" w:after="15" w:line="240" w:lineRule="auto"/>
              <w:rPr>
                <w:rFonts w:hAnsi="宋体"/>
              </w:rPr>
            </w:pPr>
            <w:r w:rsidRPr="00EA2871">
              <w:rPr>
                <w:rFonts w:hAnsi="宋体"/>
              </w:rPr>
              <w:t>红外分光光度法</w:t>
            </w:r>
            <w:r w:rsidRPr="00EA2871">
              <w:rPr>
                <w:szCs w:val="18"/>
              </w:rPr>
              <w:t xml:space="preserve"> </w:t>
            </w:r>
            <w:r w:rsidRPr="00EA2871">
              <w:rPr>
                <w:color w:val="000000"/>
                <w:sz w:val="18"/>
                <w:szCs w:val="18"/>
                <w:shd w:val="clear" w:color="auto" w:fill="FFFFFF"/>
              </w:rPr>
              <w:t xml:space="preserve"> </w:t>
            </w:r>
          </w:p>
        </w:tc>
        <w:tc>
          <w:tcPr>
            <w:tcW w:w="1931" w:type="dxa"/>
            <w:vAlign w:val="center"/>
          </w:tcPr>
          <w:p w:rsidR="00F357E5" w:rsidRPr="00EA2871" w:rsidRDefault="00F357E5" w:rsidP="000B7810">
            <w:pPr>
              <w:pStyle w:val="a8"/>
              <w:overflowPunct w:val="0"/>
              <w:topLinePunct/>
              <w:snapToGrid w:val="0"/>
              <w:spacing w:beforeLines="5" w:before="15" w:afterLines="5" w:after="15" w:line="240" w:lineRule="auto"/>
            </w:pPr>
            <w:r w:rsidRPr="00EA2871">
              <w:rPr>
                <w:szCs w:val="18"/>
              </w:rPr>
              <w:t>HJ 637-2012</w:t>
            </w:r>
          </w:p>
        </w:tc>
        <w:tc>
          <w:tcPr>
            <w:tcW w:w="1694"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红外分光光度计</w:t>
            </w:r>
          </w:p>
        </w:tc>
      </w:tr>
      <w:tr w:rsidR="00E004B3" w:rsidTr="005B462B">
        <w:trPr>
          <w:cantSplit/>
          <w:trHeight w:val="1009"/>
          <w:jc w:val="center"/>
        </w:trPr>
        <w:tc>
          <w:tcPr>
            <w:tcW w:w="696" w:type="dxa"/>
            <w:vMerge/>
            <w:vAlign w:val="center"/>
          </w:tcPr>
          <w:p w:rsidR="00E004B3" w:rsidRDefault="00E004B3" w:rsidP="000B7810">
            <w:pPr>
              <w:spacing w:beforeLines="5" w:before="15" w:afterLines="5" w:after="15"/>
              <w:jc w:val="center"/>
              <w:rPr>
                <w:rFonts w:ascii="仿宋_GB2312" w:eastAsia="仿宋_GB2312"/>
                <w:color w:val="000000"/>
                <w:sz w:val="24"/>
              </w:rPr>
            </w:pPr>
          </w:p>
        </w:tc>
        <w:tc>
          <w:tcPr>
            <w:tcW w:w="1205"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hAnsi="宋体"/>
                <w:sz w:val="24"/>
                <w:szCs w:val="24"/>
              </w:rPr>
            </w:pPr>
            <w:r>
              <w:rPr>
                <w:rFonts w:ascii="仿宋_GB2312" w:eastAsia="仿宋_GB2312" w:hAnsi="宋体" w:hint="eastAsia"/>
                <w:sz w:val="24"/>
                <w:szCs w:val="24"/>
              </w:rPr>
              <w:t>流量</w:t>
            </w:r>
          </w:p>
        </w:tc>
        <w:tc>
          <w:tcPr>
            <w:tcW w:w="2996"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超声波法</w:t>
            </w:r>
          </w:p>
        </w:tc>
        <w:tc>
          <w:tcPr>
            <w:tcW w:w="1931"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HJ/T15-1996</w:t>
            </w:r>
          </w:p>
        </w:tc>
        <w:tc>
          <w:tcPr>
            <w:tcW w:w="1694"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超声波明渠流量计</w:t>
            </w:r>
          </w:p>
        </w:tc>
      </w:tr>
    </w:tbl>
    <w:p w:rsidR="00F65F53" w:rsidRPr="00F65F53" w:rsidRDefault="00F65F53" w:rsidP="00243538">
      <w:pPr>
        <w:rPr>
          <w:rFonts w:ascii="仿宋_GB2312" w:eastAsia="仿宋_GB2312"/>
          <w:color w:val="FF0000"/>
          <w:sz w:val="32"/>
          <w:szCs w:val="32"/>
        </w:rPr>
      </w:pPr>
    </w:p>
    <w:p w:rsidR="00F65F53" w:rsidRPr="00F65F53" w:rsidRDefault="00F65F53" w:rsidP="00F65F53">
      <w:pPr>
        <w:pStyle w:val="10"/>
        <w:ind w:firstLineChars="0" w:firstLine="0"/>
        <w:rPr>
          <w:rFonts w:ascii="仿宋_GB2312" w:eastAsia="仿宋_GB2312"/>
          <w:sz w:val="32"/>
          <w:szCs w:val="32"/>
        </w:rPr>
      </w:pPr>
    </w:p>
    <w:p w:rsidR="00E004B3" w:rsidRDefault="00F65F53" w:rsidP="00F65F53">
      <w:pPr>
        <w:pStyle w:val="10"/>
        <w:ind w:firstLineChars="0" w:firstLine="0"/>
        <w:rPr>
          <w:rFonts w:ascii="仿宋_GB2312" w:eastAsia="仿宋_GB2312"/>
          <w:sz w:val="32"/>
          <w:szCs w:val="32"/>
        </w:rPr>
      </w:pPr>
      <w:r>
        <w:rPr>
          <w:rFonts w:ascii="仿宋_GB2312" w:eastAsia="仿宋_GB2312" w:hint="eastAsia"/>
          <w:sz w:val="32"/>
          <w:szCs w:val="32"/>
        </w:rPr>
        <w:t>五、</w:t>
      </w:r>
      <w:r w:rsidR="00ED7536">
        <w:rPr>
          <w:rFonts w:ascii="仿宋_GB2312" w:eastAsia="仿宋_GB2312" w:hint="eastAsia"/>
          <w:sz w:val="32"/>
          <w:szCs w:val="32"/>
        </w:rPr>
        <w:t>执行标准</w:t>
      </w:r>
    </w:p>
    <w:p w:rsidR="00E004B3" w:rsidRDefault="00ED7536">
      <w:pPr>
        <w:ind w:firstLineChars="200" w:firstLine="640"/>
        <w:rPr>
          <w:rFonts w:ascii="仿宋_GB2312" w:eastAsia="仿宋_GB2312"/>
          <w:sz w:val="32"/>
          <w:szCs w:val="32"/>
        </w:rPr>
      </w:pPr>
      <w:r>
        <w:rPr>
          <w:rFonts w:ascii="仿宋_GB2312" w:eastAsia="仿宋_GB2312" w:hint="eastAsia"/>
          <w:sz w:val="32"/>
          <w:szCs w:val="32"/>
        </w:rPr>
        <w:t>废水执行标准为：《</w:t>
      </w:r>
      <w:r w:rsidR="00F357E5">
        <w:rPr>
          <w:rFonts w:ascii="仿宋_GB2312" w:eastAsia="仿宋_GB2312" w:hint="eastAsia"/>
          <w:sz w:val="32"/>
          <w:szCs w:val="32"/>
        </w:rPr>
        <w:t>污水综合</w:t>
      </w:r>
      <w:r>
        <w:rPr>
          <w:rFonts w:ascii="仿宋_GB2312" w:eastAsia="仿宋_GB2312" w:hint="eastAsia"/>
          <w:sz w:val="32"/>
          <w:szCs w:val="32"/>
        </w:rPr>
        <w:t>排放标准》（GB</w:t>
      </w:r>
      <w:r w:rsidR="00F357E5">
        <w:rPr>
          <w:rFonts w:ascii="仿宋_GB2312" w:eastAsia="仿宋_GB2312" w:hint="eastAsia"/>
          <w:sz w:val="32"/>
          <w:szCs w:val="32"/>
        </w:rPr>
        <w:t>8978</w:t>
      </w:r>
      <w:r>
        <w:rPr>
          <w:rFonts w:ascii="仿宋_GB2312" w:eastAsia="仿宋_GB2312" w:hint="eastAsia"/>
          <w:sz w:val="32"/>
          <w:szCs w:val="32"/>
        </w:rPr>
        <w:t>-</w:t>
      </w:r>
      <w:r w:rsidR="00F357E5">
        <w:rPr>
          <w:rFonts w:ascii="仿宋_GB2312" w:eastAsia="仿宋_GB2312" w:hint="eastAsia"/>
          <w:sz w:val="32"/>
          <w:szCs w:val="32"/>
        </w:rPr>
        <w:t>1996</w:t>
      </w:r>
      <w:r>
        <w:rPr>
          <w:rFonts w:ascii="仿宋_GB2312" w:eastAsia="仿宋_GB2312" w:hint="eastAsia"/>
          <w:sz w:val="32"/>
          <w:szCs w:val="32"/>
        </w:rPr>
        <w:t>）</w:t>
      </w:r>
      <w:r w:rsidR="00F357E5">
        <w:rPr>
          <w:rFonts w:ascii="仿宋_GB2312" w:eastAsia="仿宋_GB2312" w:hint="eastAsia"/>
          <w:sz w:val="32"/>
          <w:szCs w:val="32"/>
        </w:rPr>
        <w:t>表4一级标准</w:t>
      </w:r>
      <w:r>
        <w:rPr>
          <w:rFonts w:ascii="仿宋_GB2312" w:eastAsia="仿宋_GB2312" w:hint="eastAsia"/>
          <w:sz w:val="32"/>
          <w:szCs w:val="32"/>
        </w:rPr>
        <w:t>。</w:t>
      </w:r>
    </w:p>
    <w:p w:rsidR="00E004B3" w:rsidRDefault="00ED7536">
      <w:pPr>
        <w:pStyle w:val="10"/>
        <w:ind w:left="720" w:firstLineChars="0" w:firstLine="0"/>
        <w:jc w:val="center"/>
        <w:rPr>
          <w:rFonts w:ascii="仿宋_GB2312" w:eastAsia="仿宋_GB2312"/>
          <w:sz w:val="32"/>
          <w:szCs w:val="32"/>
        </w:rPr>
      </w:pPr>
      <w:r>
        <w:rPr>
          <w:rFonts w:ascii="仿宋_GB2312" w:eastAsia="仿宋_GB2312" w:hint="eastAsia"/>
          <w:sz w:val="32"/>
          <w:szCs w:val="32"/>
        </w:rPr>
        <w:lastRenderedPageBreak/>
        <w:t>表1直接排放水污染物排放浓度 单位mg/L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2"/>
        <w:gridCol w:w="2473"/>
        <w:gridCol w:w="3627"/>
      </w:tblGrid>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序号</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污染物</w:t>
            </w:r>
          </w:p>
        </w:tc>
        <w:tc>
          <w:tcPr>
            <w:tcW w:w="2128" w:type="pct"/>
            <w:tcBorders>
              <w:right w:val="nil"/>
            </w:tcBorders>
          </w:tcPr>
          <w:p w:rsidR="00E004B3" w:rsidRDefault="00ED7536">
            <w:pPr>
              <w:pStyle w:val="10"/>
              <w:ind w:firstLineChars="0" w:firstLine="0"/>
              <w:rPr>
                <w:rFonts w:ascii="仿宋_GB2312" w:eastAsia="仿宋_GB2312"/>
                <w:b/>
                <w:sz w:val="24"/>
              </w:rPr>
            </w:pPr>
            <w:r>
              <w:rPr>
                <w:rFonts w:ascii="仿宋_GB2312" w:eastAsia="仿宋_GB2312" w:hint="eastAsia"/>
                <w:sz w:val="24"/>
              </w:rPr>
              <w:t>标准限值</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1</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PH</w:t>
            </w:r>
          </w:p>
        </w:tc>
        <w:tc>
          <w:tcPr>
            <w:tcW w:w="2128" w:type="pct"/>
            <w:tcBorders>
              <w:righ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6—9</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2</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氨氮</w:t>
            </w:r>
          </w:p>
        </w:tc>
        <w:tc>
          <w:tcPr>
            <w:tcW w:w="2128" w:type="pct"/>
            <w:tcBorders>
              <w:right w:val="nil"/>
            </w:tcBorders>
          </w:tcPr>
          <w:p w:rsidR="00E004B3" w:rsidRDefault="00E75C56">
            <w:pPr>
              <w:pStyle w:val="10"/>
              <w:ind w:firstLineChars="0" w:firstLine="0"/>
              <w:rPr>
                <w:rFonts w:ascii="仿宋_GB2312" w:eastAsia="仿宋_GB2312"/>
                <w:sz w:val="24"/>
              </w:rPr>
            </w:pPr>
            <w:r>
              <w:rPr>
                <w:rFonts w:ascii="仿宋_GB2312" w:eastAsia="仿宋_GB2312" w:hint="eastAsia"/>
                <w:sz w:val="24"/>
              </w:rPr>
              <w:t>15</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3</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化学需氧量</w:t>
            </w:r>
          </w:p>
        </w:tc>
        <w:tc>
          <w:tcPr>
            <w:tcW w:w="2128" w:type="pct"/>
            <w:tcBorders>
              <w:righ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100</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4</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悬浮物</w:t>
            </w:r>
          </w:p>
        </w:tc>
        <w:tc>
          <w:tcPr>
            <w:tcW w:w="2128" w:type="pct"/>
            <w:tcBorders>
              <w:right w:val="nil"/>
            </w:tcBorders>
          </w:tcPr>
          <w:p w:rsidR="00E004B3" w:rsidRDefault="00F357E5">
            <w:pPr>
              <w:pStyle w:val="10"/>
              <w:ind w:firstLineChars="0" w:firstLine="0"/>
              <w:rPr>
                <w:rFonts w:ascii="仿宋_GB2312" w:eastAsia="仿宋_GB2312"/>
                <w:sz w:val="24"/>
              </w:rPr>
            </w:pPr>
            <w:r>
              <w:rPr>
                <w:rFonts w:ascii="仿宋_GB2312" w:eastAsia="仿宋_GB2312" w:hint="eastAsia"/>
                <w:sz w:val="24"/>
              </w:rPr>
              <w:t>70</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5</w:t>
            </w:r>
          </w:p>
        </w:tc>
        <w:tc>
          <w:tcPr>
            <w:tcW w:w="1451" w:type="pct"/>
          </w:tcPr>
          <w:p w:rsidR="00E004B3" w:rsidRDefault="00F357E5">
            <w:pPr>
              <w:pStyle w:val="10"/>
              <w:ind w:firstLineChars="0" w:firstLine="0"/>
              <w:rPr>
                <w:rFonts w:ascii="仿宋_GB2312" w:eastAsia="仿宋_GB2312"/>
                <w:sz w:val="24"/>
              </w:rPr>
            </w:pPr>
            <w:r>
              <w:rPr>
                <w:rFonts w:ascii="仿宋_GB2312" w:eastAsia="仿宋_GB2312" w:hint="eastAsia"/>
                <w:sz w:val="24"/>
              </w:rPr>
              <w:t>动植物油</w:t>
            </w:r>
          </w:p>
        </w:tc>
        <w:tc>
          <w:tcPr>
            <w:tcW w:w="2128" w:type="pct"/>
            <w:tcBorders>
              <w:right w:val="nil"/>
            </w:tcBorders>
          </w:tcPr>
          <w:p w:rsidR="00E004B3" w:rsidRDefault="00F357E5">
            <w:pPr>
              <w:pStyle w:val="10"/>
              <w:ind w:firstLineChars="0" w:firstLine="0"/>
              <w:rPr>
                <w:rFonts w:ascii="仿宋_GB2312" w:eastAsia="仿宋_GB2312"/>
                <w:sz w:val="24"/>
              </w:rPr>
            </w:pPr>
            <w:r>
              <w:rPr>
                <w:rFonts w:ascii="仿宋_GB2312" w:eastAsia="仿宋_GB2312" w:hint="eastAsia"/>
                <w:sz w:val="24"/>
              </w:rPr>
              <w:t>10</w:t>
            </w:r>
          </w:p>
        </w:tc>
      </w:tr>
      <w:tr w:rsidR="00F357E5" w:rsidTr="005B462B">
        <w:tc>
          <w:tcPr>
            <w:tcW w:w="1421" w:type="pct"/>
            <w:tcBorders>
              <w:left w:val="nil"/>
            </w:tcBorders>
          </w:tcPr>
          <w:p w:rsidR="00F357E5" w:rsidRDefault="00F357E5">
            <w:pPr>
              <w:pStyle w:val="10"/>
              <w:ind w:firstLineChars="0" w:firstLine="0"/>
              <w:rPr>
                <w:rFonts w:ascii="仿宋_GB2312" w:eastAsia="仿宋_GB2312"/>
                <w:sz w:val="24"/>
              </w:rPr>
            </w:pPr>
            <w:r>
              <w:rPr>
                <w:rFonts w:ascii="仿宋_GB2312" w:eastAsia="仿宋_GB2312" w:hint="eastAsia"/>
                <w:sz w:val="24"/>
              </w:rPr>
              <w:t>6</w:t>
            </w:r>
          </w:p>
        </w:tc>
        <w:tc>
          <w:tcPr>
            <w:tcW w:w="1451" w:type="pct"/>
          </w:tcPr>
          <w:p w:rsidR="00F357E5" w:rsidRDefault="00F357E5">
            <w:pPr>
              <w:pStyle w:val="10"/>
              <w:ind w:firstLineChars="0" w:firstLine="0"/>
              <w:rPr>
                <w:rFonts w:ascii="仿宋_GB2312" w:eastAsia="仿宋_GB2312"/>
                <w:sz w:val="24"/>
              </w:rPr>
            </w:pPr>
            <w:r>
              <w:rPr>
                <w:rFonts w:ascii="仿宋_GB2312" w:eastAsia="仿宋_GB2312" w:hint="eastAsia"/>
                <w:sz w:val="24"/>
              </w:rPr>
              <w:t>生化需氧量</w:t>
            </w:r>
          </w:p>
        </w:tc>
        <w:tc>
          <w:tcPr>
            <w:tcW w:w="2128" w:type="pct"/>
            <w:tcBorders>
              <w:right w:val="nil"/>
            </w:tcBorders>
          </w:tcPr>
          <w:p w:rsidR="00F357E5" w:rsidRDefault="00F357E5">
            <w:pPr>
              <w:pStyle w:val="10"/>
              <w:ind w:firstLineChars="0" w:firstLine="0"/>
              <w:rPr>
                <w:rFonts w:ascii="仿宋_GB2312" w:eastAsia="仿宋_GB2312"/>
                <w:sz w:val="24"/>
              </w:rPr>
            </w:pPr>
            <w:r>
              <w:rPr>
                <w:rFonts w:ascii="仿宋_GB2312" w:eastAsia="仿宋_GB2312" w:hint="eastAsia"/>
                <w:sz w:val="24"/>
              </w:rPr>
              <w:t>20</w:t>
            </w:r>
          </w:p>
        </w:tc>
      </w:tr>
    </w:tbl>
    <w:p w:rsidR="00F65F53" w:rsidRDefault="00F65F53" w:rsidP="00F65F53">
      <w:pPr>
        <w:pStyle w:val="a6"/>
        <w:jc w:val="left"/>
        <w:rPr>
          <w:rFonts w:ascii="仿宋_GB2312" w:eastAsia="仿宋_GB2312"/>
          <w:b w:val="0"/>
        </w:rPr>
      </w:pPr>
      <w:r>
        <w:rPr>
          <w:rFonts w:ascii="仿宋_GB2312" w:eastAsia="仿宋_GB2312" w:hint="eastAsia"/>
          <w:b w:val="0"/>
        </w:rPr>
        <w:t>噪声执行标准为：</w:t>
      </w:r>
      <w:r w:rsidRPr="00F65F53">
        <w:rPr>
          <w:rFonts w:ascii="仿宋_GB2312" w:eastAsia="仿宋_GB2312" w:hint="eastAsia"/>
          <w:b w:val="0"/>
        </w:rPr>
        <w:t>《工业企业厂界环境噪声排放标准》（GB12348-2008），昼间60dB（A），夜间50dB(A)</w:t>
      </w:r>
      <w:r>
        <w:rPr>
          <w:rFonts w:ascii="仿宋_GB2312" w:eastAsia="仿宋_GB2312" w:hint="eastAsia"/>
          <w:b w:val="0"/>
        </w:rPr>
        <w:t>。</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噪声监测分析方法和仪器详见下表</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名称：噪音检测</w:t>
      </w:r>
      <w:r w:rsidR="00B43816" w:rsidRPr="0047442F">
        <w:rPr>
          <w:rFonts w:ascii="仿宋_GB2312" w:eastAsia="仿宋_GB2312" w:hint="eastAsia"/>
          <w:color w:val="000000" w:themeColor="text1"/>
          <w:sz w:val="32"/>
          <w:szCs w:val="32"/>
        </w:rPr>
        <w:t>计</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型号：AZ8929</w:t>
      </w:r>
    </w:p>
    <w:p w:rsidR="00B43816" w:rsidRPr="0047442F" w:rsidRDefault="00B43816" w:rsidP="00B43816">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检测范围：40-130dB</w:t>
      </w:r>
    </w:p>
    <w:p w:rsidR="00B43816" w:rsidRPr="0047442F" w:rsidRDefault="00B43816" w:rsidP="00B43816">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出厂编号：S/N：1024137</w:t>
      </w:r>
    </w:p>
    <w:p w:rsidR="00B43816" w:rsidRPr="00243538" w:rsidRDefault="00B43816" w:rsidP="00B43816">
      <w:pPr>
        <w:ind w:firstLineChars="500" w:firstLine="1600"/>
      </w:pPr>
      <w:r w:rsidRPr="0047442F">
        <w:rPr>
          <w:rFonts w:ascii="仿宋_GB2312" w:eastAsia="仿宋_GB2312" w:hint="eastAsia"/>
          <w:color w:val="000000" w:themeColor="text1"/>
          <w:sz w:val="32"/>
          <w:szCs w:val="32"/>
        </w:rPr>
        <w:t>生产厂家：上海富瞻环保科技有限公司</w:t>
      </w:r>
    </w:p>
    <w:p w:rsidR="00E004B3" w:rsidRDefault="00ED7536">
      <w:pPr>
        <w:pStyle w:val="a6"/>
        <w:jc w:val="left"/>
        <w:rPr>
          <w:rFonts w:ascii="仿宋_GB2312" w:eastAsia="仿宋_GB2312"/>
          <w:b w:val="0"/>
        </w:rPr>
      </w:pPr>
      <w:r>
        <w:rPr>
          <w:rFonts w:ascii="仿宋_GB2312" w:eastAsia="仿宋_GB2312" w:hint="eastAsia"/>
          <w:b w:val="0"/>
        </w:rPr>
        <w:t>六、质量控制情况</w:t>
      </w:r>
    </w:p>
    <w:p w:rsidR="00E004B3" w:rsidRDefault="00ED7536">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监测人员严格执行各项环境监测技术规范，监测所用仪器按照计量部门检定要求定期检定，</w:t>
      </w:r>
      <w:r w:rsidR="00F93440">
        <w:rPr>
          <w:rFonts w:ascii="仿宋_GB2312" w:eastAsia="仿宋_GB2312" w:hint="eastAsia"/>
          <w:sz w:val="32"/>
          <w:szCs w:val="32"/>
        </w:rPr>
        <w:t>监测人员按照国家要求，持证上岗</w:t>
      </w:r>
      <w:r>
        <w:rPr>
          <w:rFonts w:ascii="仿宋_GB2312" w:eastAsia="仿宋_GB2312" w:hint="eastAsia"/>
          <w:sz w:val="32"/>
          <w:szCs w:val="32"/>
        </w:rPr>
        <w:t>。</w:t>
      </w:r>
    </w:p>
    <w:p w:rsidR="00E677C3" w:rsidRDefault="00E677C3" w:rsidP="000B7810">
      <w:pPr>
        <w:ind w:firstLineChars="200" w:firstLine="643"/>
        <w:rPr>
          <w:rFonts w:ascii="仿宋_GB2312" w:eastAsia="仿宋_GB2312"/>
          <w:b/>
          <w:bCs/>
          <w:sz w:val="32"/>
          <w:szCs w:val="32"/>
        </w:rPr>
      </w:pPr>
      <w:r>
        <w:rPr>
          <w:rFonts w:ascii="仿宋_GB2312" w:eastAsia="仿宋_GB2312" w:hint="eastAsia"/>
          <w:b/>
          <w:bCs/>
          <w:sz w:val="32"/>
          <w:szCs w:val="32"/>
        </w:rPr>
        <w:t>七、监测结果信息发布</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（一）公开内容包括：</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1、基础信息：企业名称、法人代表、所属行业、地理位置、生产周期、联系方式、委托机构详细名称等；</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2、自行监测方案；</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lastRenderedPageBreak/>
        <w:t>3、自行监测结果：全部监测点位、监测时间、污染物种类及浓度、标准限值、达标情况、超标倍数；污染物排放方式及排放去向；</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4、未开展自行监测的原因；</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5、污染源监测年度报告。</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（二）公开时限：</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1、企业基础信息随监测数据一并公布，基础信息、自行监测方案如有调整变化时，变更后的五日内公布最新内容；</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2、手工监测数据于每次监测完成后的次日公布；</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3、自动监测数据于次日公布上一日监测结果，其中废水自动监测设备为每2小时均值。</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4、每年一月底前公布上年度自行监测年度报告（同时报送负责备案的环保主管部门）。</w:t>
      </w: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 xml:space="preserve">              九三集团哈尔滨大豆制品有限公司</w:t>
      </w:r>
    </w:p>
    <w:p w:rsidR="00E677C3" w:rsidRP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201</w:t>
      </w:r>
      <w:r w:rsidR="000B7810">
        <w:rPr>
          <w:rFonts w:ascii="仿宋_GB2312" w:eastAsia="仿宋_GB2312" w:hint="eastAsia"/>
          <w:sz w:val="32"/>
          <w:szCs w:val="32"/>
        </w:rPr>
        <w:t>6</w:t>
      </w:r>
      <w:r>
        <w:rPr>
          <w:rFonts w:ascii="仿宋_GB2312" w:eastAsia="仿宋_GB2312" w:hint="eastAsia"/>
          <w:sz w:val="32"/>
          <w:szCs w:val="32"/>
        </w:rPr>
        <w:t>年</w:t>
      </w:r>
      <w:r w:rsidR="000B7810">
        <w:rPr>
          <w:rFonts w:ascii="仿宋_GB2312" w:eastAsia="仿宋_GB2312" w:hint="eastAsia"/>
          <w:sz w:val="32"/>
          <w:szCs w:val="32"/>
        </w:rPr>
        <w:t>1</w:t>
      </w:r>
      <w:r>
        <w:rPr>
          <w:rFonts w:ascii="仿宋_GB2312" w:eastAsia="仿宋_GB2312" w:hint="eastAsia"/>
          <w:sz w:val="32"/>
          <w:szCs w:val="32"/>
        </w:rPr>
        <w:t>月</w:t>
      </w: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004B3" w:rsidRPr="00E677C3" w:rsidRDefault="00E004B3" w:rsidP="00E677C3">
      <w:pPr>
        <w:widowControl/>
        <w:spacing w:line="560" w:lineRule="exact"/>
        <w:ind w:firstLineChars="1500" w:firstLine="5400"/>
        <w:rPr>
          <w:rFonts w:ascii="仿宋_GB2312" w:eastAsia="仿宋_GB2312"/>
          <w:sz w:val="36"/>
          <w:szCs w:val="36"/>
        </w:rPr>
      </w:pPr>
    </w:p>
    <w:sectPr w:rsidR="00E004B3" w:rsidRPr="00E677C3" w:rsidSect="00E004B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E4" w:rsidRDefault="00101BE4" w:rsidP="00CE38DC">
      <w:r>
        <w:separator/>
      </w:r>
    </w:p>
  </w:endnote>
  <w:endnote w:type="continuationSeparator" w:id="0">
    <w:p w:rsidR="00101BE4" w:rsidRDefault="00101BE4" w:rsidP="00CE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E4" w:rsidRDefault="00101BE4" w:rsidP="00CE38DC">
      <w:r>
        <w:separator/>
      </w:r>
    </w:p>
  </w:footnote>
  <w:footnote w:type="continuationSeparator" w:id="0">
    <w:p w:rsidR="00101BE4" w:rsidRDefault="00101BE4" w:rsidP="00CE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538C"/>
    <w:multiLevelType w:val="hybridMultilevel"/>
    <w:tmpl w:val="C6E4D732"/>
    <w:lvl w:ilvl="0" w:tplc="DA6C1CF2">
      <w:start w:val="1"/>
      <w:numFmt w:val="japaneseCounting"/>
      <w:lvlText w:val="（%1）"/>
      <w:lvlJc w:val="left"/>
      <w:pPr>
        <w:ind w:left="1950" w:hanging="14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04C57F1"/>
    <w:multiLevelType w:val="multilevel"/>
    <w:tmpl w:val="704C57F1"/>
    <w:lvl w:ilvl="0">
      <w:start w:val="4"/>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4B3"/>
    <w:rsid w:val="00016FB6"/>
    <w:rsid w:val="00021047"/>
    <w:rsid w:val="00022FBF"/>
    <w:rsid w:val="00032742"/>
    <w:rsid w:val="00035648"/>
    <w:rsid w:val="000B7810"/>
    <w:rsid w:val="000C246C"/>
    <w:rsid w:val="00101BE4"/>
    <w:rsid w:val="001143B7"/>
    <w:rsid w:val="0014746D"/>
    <w:rsid w:val="001609AA"/>
    <w:rsid w:val="00171D97"/>
    <w:rsid w:val="001C2D7B"/>
    <w:rsid w:val="001D5D31"/>
    <w:rsid w:val="00243538"/>
    <w:rsid w:val="002C1AE9"/>
    <w:rsid w:val="002E48BD"/>
    <w:rsid w:val="002F7F67"/>
    <w:rsid w:val="003671A6"/>
    <w:rsid w:val="003B5C4B"/>
    <w:rsid w:val="003E2216"/>
    <w:rsid w:val="004625E1"/>
    <w:rsid w:val="0047442F"/>
    <w:rsid w:val="004F1870"/>
    <w:rsid w:val="00506766"/>
    <w:rsid w:val="00526DD3"/>
    <w:rsid w:val="0054330C"/>
    <w:rsid w:val="00567C84"/>
    <w:rsid w:val="005B462B"/>
    <w:rsid w:val="00640C9A"/>
    <w:rsid w:val="006451C2"/>
    <w:rsid w:val="006509EF"/>
    <w:rsid w:val="00670DEB"/>
    <w:rsid w:val="006A039D"/>
    <w:rsid w:val="00757992"/>
    <w:rsid w:val="007775A1"/>
    <w:rsid w:val="00780272"/>
    <w:rsid w:val="00787CF3"/>
    <w:rsid w:val="007A73CB"/>
    <w:rsid w:val="007D73C1"/>
    <w:rsid w:val="008C3878"/>
    <w:rsid w:val="008F0A19"/>
    <w:rsid w:val="00952601"/>
    <w:rsid w:val="00992B4D"/>
    <w:rsid w:val="009C015D"/>
    <w:rsid w:val="00A43C18"/>
    <w:rsid w:val="00AB6B48"/>
    <w:rsid w:val="00AB754F"/>
    <w:rsid w:val="00AD165C"/>
    <w:rsid w:val="00B43816"/>
    <w:rsid w:val="00B71C79"/>
    <w:rsid w:val="00B82B37"/>
    <w:rsid w:val="00C6416C"/>
    <w:rsid w:val="00CC2829"/>
    <w:rsid w:val="00CE38DC"/>
    <w:rsid w:val="00CF6F06"/>
    <w:rsid w:val="00D13597"/>
    <w:rsid w:val="00D52E65"/>
    <w:rsid w:val="00D67E94"/>
    <w:rsid w:val="00DA3167"/>
    <w:rsid w:val="00DD252E"/>
    <w:rsid w:val="00E004B3"/>
    <w:rsid w:val="00E025C0"/>
    <w:rsid w:val="00E062E5"/>
    <w:rsid w:val="00E42C22"/>
    <w:rsid w:val="00E677C3"/>
    <w:rsid w:val="00E75C56"/>
    <w:rsid w:val="00E77BFD"/>
    <w:rsid w:val="00E820E2"/>
    <w:rsid w:val="00E90263"/>
    <w:rsid w:val="00E904A6"/>
    <w:rsid w:val="00E90802"/>
    <w:rsid w:val="00EA3337"/>
    <w:rsid w:val="00EB249F"/>
    <w:rsid w:val="00EC6D0E"/>
    <w:rsid w:val="00ED7536"/>
    <w:rsid w:val="00EE519C"/>
    <w:rsid w:val="00F357E5"/>
    <w:rsid w:val="00F65F53"/>
    <w:rsid w:val="00F742CF"/>
    <w:rsid w:val="00F7444C"/>
    <w:rsid w:val="00F81BD0"/>
    <w:rsid w:val="00F84506"/>
    <w:rsid w:val="00F9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nhideWhenUsed="0" w:qFormat="1"/>
    <w:lsdException w:name="Date" w:semiHidden="0" w:unhideWhenUsed="0"/>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B3"/>
    <w:pPr>
      <w:widowControl w:val="0"/>
      <w:jc w:val="both"/>
    </w:pPr>
    <w:rPr>
      <w:kern w:val="2"/>
      <w:sz w:val="21"/>
      <w:szCs w:val="24"/>
    </w:rPr>
  </w:style>
  <w:style w:type="paragraph" w:styleId="1">
    <w:name w:val="heading 1"/>
    <w:basedOn w:val="a"/>
    <w:next w:val="a"/>
    <w:link w:val="1Char"/>
    <w:qFormat/>
    <w:rsid w:val="00E004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004B3"/>
    <w:rPr>
      <w:rFonts w:ascii="宋体" w:hAnsi="Courier New" w:cs="Courier New"/>
      <w:szCs w:val="21"/>
    </w:rPr>
  </w:style>
  <w:style w:type="paragraph" w:styleId="a4">
    <w:name w:val="Date"/>
    <w:basedOn w:val="a"/>
    <w:next w:val="a"/>
    <w:link w:val="Char0"/>
    <w:rsid w:val="00E004B3"/>
    <w:pPr>
      <w:adjustRightInd w:val="0"/>
      <w:spacing w:line="312" w:lineRule="atLeast"/>
      <w:textAlignment w:val="baseline"/>
    </w:pPr>
    <w:rPr>
      <w:rFonts w:ascii="宋体"/>
      <w:kern w:val="0"/>
      <w:sz w:val="28"/>
      <w:szCs w:val="20"/>
    </w:rPr>
  </w:style>
  <w:style w:type="paragraph" w:styleId="a5">
    <w:name w:val="footer"/>
    <w:basedOn w:val="a"/>
    <w:link w:val="Char1"/>
    <w:rsid w:val="00E004B3"/>
    <w:pPr>
      <w:tabs>
        <w:tab w:val="center" w:pos="4153"/>
        <w:tab w:val="right" w:pos="8306"/>
      </w:tabs>
      <w:snapToGrid w:val="0"/>
      <w:jc w:val="left"/>
    </w:pPr>
    <w:rPr>
      <w:sz w:val="18"/>
      <w:szCs w:val="18"/>
    </w:rPr>
  </w:style>
  <w:style w:type="paragraph" w:styleId="a6">
    <w:name w:val="Subtitle"/>
    <w:basedOn w:val="a"/>
    <w:next w:val="a"/>
    <w:link w:val="Char2"/>
    <w:qFormat/>
    <w:rsid w:val="00E004B3"/>
    <w:pPr>
      <w:spacing w:before="240" w:after="60" w:line="312" w:lineRule="auto"/>
      <w:jc w:val="center"/>
      <w:outlineLvl w:val="1"/>
    </w:pPr>
    <w:rPr>
      <w:rFonts w:ascii="Cambria" w:hAnsi="Cambria"/>
      <w:b/>
      <w:bCs/>
      <w:kern w:val="28"/>
      <w:sz w:val="32"/>
      <w:szCs w:val="32"/>
    </w:rPr>
  </w:style>
  <w:style w:type="paragraph" w:styleId="a7">
    <w:name w:val="Normal (Web)"/>
    <w:semiHidden/>
    <w:unhideWhenUsed/>
    <w:rsid w:val="00E004B3"/>
    <w:pPr>
      <w:spacing w:before="100" w:beforeAutospacing="1" w:after="100" w:afterAutospacing="1"/>
    </w:pPr>
    <w:rPr>
      <w:rFonts w:ascii="宋体" w:hAnsi="宋体"/>
      <w:sz w:val="24"/>
    </w:rPr>
  </w:style>
  <w:style w:type="paragraph" w:customStyle="1" w:styleId="10">
    <w:name w:val="列出段落1"/>
    <w:basedOn w:val="a"/>
    <w:uiPriority w:val="34"/>
    <w:qFormat/>
    <w:rsid w:val="00E004B3"/>
    <w:pPr>
      <w:ind w:firstLineChars="200" w:firstLine="420"/>
    </w:pPr>
  </w:style>
  <w:style w:type="paragraph" w:customStyle="1" w:styleId="a8">
    <w:name w:val="表格"/>
    <w:basedOn w:val="a"/>
    <w:rsid w:val="00E004B3"/>
    <w:pPr>
      <w:keepNext/>
      <w:adjustRightInd w:val="0"/>
      <w:spacing w:line="312" w:lineRule="atLeast"/>
      <w:jc w:val="center"/>
      <w:textAlignment w:val="baseline"/>
    </w:pPr>
    <w:rPr>
      <w:kern w:val="0"/>
      <w:szCs w:val="20"/>
    </w:rPr>
  </w:style>
  <w:style w:type="paragraph" w:customStyle="1" w:styleId="font6">
    <w:name w:val="font6"/>
    <w:basedOn w:val="a"/>
    <w:rsid w:val="00E004B3"/>
    <w:pPr>
      <w:widowControl/>
      <w:spacing w:before="100" w:beforeAutospacing="1" w:after="100" w:afterAutospacing="1"/>
      <w:jc w:val="left"/>
    </w:pPr>
    <w:rPr>
      <w:kern w:val="0"/>
      <w:sz w:val="24"/>
    </w:rPr>
  </w:style>
  <w:style w:type="character" w:customStyle="1" w:styleId="1Char">
    <w:name w:val="标题 1 Char"/>
    <w:basedOn w:val="a0"/>
    <w:link w:val="1"/>
    <w:rsid w:val="00E004B3"/>
    <w:rPr>
      <w:rFonts w:ascii="Times New Roman" w:eastAsia="宋体" w:hAnsi="Times New Roman" w:cs="Times New Roman"/>
      <w:b/>
      <w:bCs/>
      <w:kern w:val="44"/>
      <w:sz w:val="44"/>
      <w:szCs w:val="44"/>
    </w:rPr>
  </w:style>
  <w:style w:type="character" w:customStyle="1" w:styleId="Char">
    <w:name w:val="纯文本 Char"/>
    <w:basedOn w:val="a0"/>
    <w:link w:val="a3"/>
    <w:rsid w:val="00E004B3"/>
    <w:rPr>
      <w:rFonts w:ascii="宋体" w:eastAsia="宋体" w:hAnsi="Courier New" w:cs="Courier New"/>
      <w:szCs w:val="21"/>
    </w:rPr>
  </w:style>
  <w:style w:type="character" w:customStyle="1" w:styleId="Char1">
    <w:name w:val="页脚 Char"/>
    <w:basedOn w:val="a0"/>
    <w:link w:val="a5"/>
    <w:rsid w:val="00E004B3"/>
    <w:rPr>
      <w:rFonts w:ascii="Times New Roman" w:eastAsia="宋体" w:hAnsi="Times New Roman" w:cs="Times New Roman"/>
      <w:sz w:val="18"/>
      <w:szCs w:val="18"/>
    </w:rPr>
  </w:style>
  <w:style w:type="character" w:customStyle="1" w:styleId="Char10">
    <w:name w:val="纯文本 Char1"/>
    <w:basedOn w:val="a0"/>
    <w:uiPriority w:val="99"/>
    <w:semiHidden/>
    <w:rsid w:val="00E004B3"/>
    <w:rPr>
      <w:rFonts w:ascii="宋体" w:eastAsia="宋体" w:hAnsi="Courier New" w:cs="Courier New"/>
      <w:szCs w:val="21"/>
    </w:rPr>
  </w:style>
  <w:style w:type="character" w:customStyle="1" w:styleId="Char0">
    <w:name w:val="日期 Char"/>
    <w:basedOn w:val="a0"/>
    <w:link w:val="a4"/>
    <w:rsid w:val="00E004B3"/>
    <w:rPr>
      <w:rFonts w:ascii="宋体" w:eastAsia="宋体" w:hAnsi="Times New Roman" w:cs="Times New Roman"/>
      <w:kern w:val="0"/>
      <w:sz w:val="28"/>
      <w:szCs w:val="20"/>
    </w:rPr>
  </w:style>
  <w:style w:type="character" w:customStyle="1" w:styleId="Char2">
    <w:name w:val="副标题 Char"/>
    <w:basedOn w:val="a0"/>
    <w:link w:val="a6"/>
    <w:rsid w:val="00E004B3"/>
    <w:rPr>
      <w:rFonts w:ascii="Cambria" w:eastAsia="宋体" w:hAnsi="Cambria" w:cs="Times New Roman"/>
      <w:b/>
      <w:bCs/>
      <w:kern w:val="28"/>
      <w:sz w:val="32"/>
      <w:szCs w:val="32"/>
    </w:rPr>
  </w:style>
  <w:style w:type="paragraph" w:styleId="a9">
    <w:name w:val="header"/>
    <w:basedOn w:val="a"/>
    <w:link w:val="Char3"/>
    <w:unhideWhenUsed/>
    <w:rsid w:val="00CE38D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rsid w:val="00CE38DC"/>
    <w:rPr>
      <w:kern w:val="2"/>
      <w:sz w:val="18"/>
      <w:szCs w:val="18"/>
    </w:rPr>
  </w:style>
  <w:style w:type="paragraph" w:styleId="aa">
    <w:name w:val="Balloon Text"/>
    <w:basedOn w:val="a"/>
    <w:link w:val="Char4"/>
    <w:semiHidden/>
    <w:unhideWhenUsed/>
    <w:rsid w:val="00032742"/>
    <w:rPr>
      <w:sz w:val="18"/>
      <w:szCs w:val="18"/>
    </w:rPr>
  </w:style>
  <w:style w:type="character" w:customStyle="1" w:styleId="Char4">
    <w:name w:val="批注框文本 Char"/>
    <w:basedOn w:val="a0"/>
    <w:link w:val="aa"/>
    <w:semiHidden/>
    <w:rsid w:val="00032742"/>
    <w:rPr>
      <w:kern w:val="2"/>
      <w:sz w:val="18"/>
      <w:szCs w:val="18"/>
    </w:rPr>
  </w:style>
  <w:style w:type="paragraph" w:styleId="ab">
    <w:name w:val="List Paragraph"/>
    <w:basedOn w:val="a"/>
    <w:uiPriority w:val="34"/>
    <w:qFormat/>
    <w:rsid w:val="00F65F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E7A9C-E27C-491C-B978-CEBAA351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7</Pages>
  <Words>342</Words>
  <Characters>1953</Characters>
  <Application>Microsoft Office Word</Application>
  <DocSecurity>0</DocSecurity>
  <Lines>16</Lines>
  <Paragraphs>4</Paragraphs>
  <ScaleCrop>false</ScaleCrop>
  <Company>微软中国</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国家重点监控企业自行监测方案</dc:title>
  <dc:creator>Administrator</dc:creator>
  <cp:lastModifiedBy>Sky123.Org</cp:lastModifiedBy>
  <cp:revision>43</cp:revision>
  <cp:lastPrinted>2014-07-09T23:55:00Z</cp:lastPrinted>
  <dcterms:created xsi:type="dcterms:W3CDTF">2015-04-16T05:42:00Z</dcterms:created>
  <dcterms:modified xsi:type="dcterms:W3CDTF">2016-12-27T08:39:00Z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