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bookmarkStart w:id="0" w:name="_GoBack"/>
      <w:r>
        <w:rPr>
          <w:rFonts w:cs="宋体" w:asciiTheme="minorEastAsia" w:hAnsiTheme="minorEastAsia"/>
          <w:b/>
          <w:color w:val="282828"/>
          <w:kern w:val="0"/>
          <w:sz w:val="44"/>
          <w:szCs w:val="44"/>
        </w:rPr>
        <w:drawing>
          <wp:inline distT="0" distB="0" distL="114300" distR="114300">
            <wp:extent cx="5865495" cy="8872220"/>
            <wp:effectExtent l="0" t="0" r="1905" b="5080"/>
            <wp:docPr id="1" name="图片 1" descr="img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8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87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="宋体" w:asciiTheme="minorEastAsia" w:hAnsiTheme="minorEastAsia"/>
          <w:b/>
          <w:color w:val="282828"/>
          <w:kern w:val="0"/>
          <w:sz w:val="44"/>
          <w:szCs w:val="44"/>
        </w:rPr>
        <w:br w:type="page"/>
      </w: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44"/>
          <w:szCs w:val="44"/>
        </w:rPr>
        <w:t>中车齐齐哈尔车辆有限公司</w:t>
      </w:r>
    </w:p>
    <w:p>
      <w:pPr>
        <w:widowControl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44"/>
          <w:szCs w:val="44"/>
        </w:rPr>
        <w:t>环境自行监测开展情况年度报告</w:t>
      </w: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jc w:val="center"/>
        <w:rPr>
          <w:rFonts w:cs="宋体" w:asciiTheme="minorEastAsia" w:hAnsiTheme="minorEastAsia"/>
          <w:color w:val="282828"/>
          <w:kern w:val="0"/>
          <w:sz w:val="32"/>
          <w:szCs w:val="32"/>
          <w:u w:val="single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32"/>
          <w:szCs w:val="32"/>
        </w:rPr>
        <w:t>企业名称：</w:t>
      </w:r>
      <w:r>
        <w:rPr>
          <w:rFonts w:hint="eastAsia" w:cs="宋体" w:asciiTheme="minorEastAsia" w:hAnsiTheme="minorEastAsia"/>
          <w:color w:val="282828"/>
          <w:kern w:val="0"/>
          <w:sz w:val="32"/>
          <w:szCs w:val="32"/>
          <w:u w:val="single"/>
        </w:rPr>
        <w:t xml:space="preserve">中车齐齐哈尔车辆有限公司   </w:t>
      </w:r>
    </w:p>
    <w:p>
      <w:pPr>
        <w:widowControl/>
        <w:spacing w:line="440" w:lineRule="atLeast"/>
        <w:ind w:firstLine="1433" w:firstLineChars="446"/>
        <w:rPr>
          <w:rFonts w:cs="宋体" w:asciiTheme="minorEastAsia" w:hAnsiTheme="minorEastAsia"/>
          <w:color w:val="282828"/>
          <w:kern w:val="0"/>
          <w:sz w:val="32"/>
          <w:szCs w:val="32"/>
          <w:u w:val="single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32"/>
          <w:szCs w:val="32"/>
        </w:rPr>
        <w:t>监测年度：</w:t>
      </w:r>
      <w:r>
        <w:rPr>
          <w:rFonts w:hint="eastAsia" w:cs="宋体" w:asciiTheme="minorEastAsia" w:hAnsiTheme="minorEastAsia"/>
          <w:b/>
          <w:color w:val="282828"/>
          <w:kern w:val="0"/>
          <w:sz w:val="32"/>
          <w:szCs w:val="32"/>
          <w:u w:val="single"/>
        </w:rPr>
        <w:t xml:space="preserve">      </w:t>
      </w:r>
      <w:r>
        <w:rPr>
          <w:rFonts w:hint="eastAsia" w:cs="宋体" w:asciiTheme="minorEastAsia" w:hAnsiTheme="minorEastAsia"/>
          <w:color w:val="282828"/>
          <w:kern w:val="0"/>
          <w:sz w:val="32"/>
          <w:szCs w:val="32"/>
          <w:u w:val="single"/>
        </w:rPr>
        <w:t xml:space="preserve">二零一六年度         </w:t>
      </w: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32"/>
          <w:szCs w:val="32"/>
        </w:rPr>
        <w:t>2017年01月05日编制</w:t>
      </w: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44"/>
          <w:szCs w:val="44"/>
        </w:rPr>
        <w:t>中车齐齐哈尔车辆有限公司</w:t>
      </w: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44"/>
          <w:szCs w:val="44"/>
        </w:rPr>
        <w:t>环境自行监测开展情况年度报告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为规范企业自行监测及信息公开，自觉履行保护环境的义务和社会责任，按照《国家重点监控企业自行监测及信息公开办法（试行）》（环发〔2013〕81号）有关规定，中车齐齐哈尔车辆有限公司于2016年1月1日至2016年12月31日，按照《中车齐齐哈尔车辆有限公司2016年环境自行监测方案》对企业排污情况进行了监测，根据年度自行监测情况编制本报告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宋体" w:eastAsia="黑体" w:cs="宋体"/>
          <w:color w:val="282828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282828"/>
          <w:kern w:val="0"/>
          <w:sz w:val="32"/>
          <w:szCs w:val="32"/>
        </w:rPr>
        <w:t>一、企业概况及监测能力概况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中车齐齐哈尔车辆有限公司（简称中车齐车公司）隶属于中国中车股份有限公司，是我国铁路货车、铁路起重机的设计主导单位、制造领军企业和产品出口基地。公司注册地址为齐齐哈尔市铁锋区，位于齐齐哈尔市铁锋区厂前一路36号，中心经度 124°0′40″，中心纬度 47°20′45″，主营业务为铁路运输装备、配件制造及修理。公司主要产品为铁路货车、起重机及其配件，拥有敞车、棚车、平车、罐车、长大货物车、漏斗车、特种车、铁路起重机及车辆配件等9大系列300多种产品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2016年公司下设12个生产及辅助车间，主要产品为铁路货车、起重机及其配件，生产用主要原材料及辅助材料有废钢、板材、型材、轴坯、胶泥材料、焊丝、油漆等，主要工艺有铸造、机械加工、焊接和涂装工艺等。公司生产过程中产生的废乳化液、探伤废水、清洗废水等分别由车间统一收集后，送交废乳化液处理站、清洗废水处理站处理，处理达标后排放。公司在厂区南门附近设置污水总排放口，污水经市政管网排放污水处理厂统一处理。在总排放口安装有COD、氨氮自动监测装置，委托有资质第三方运营，确保了污水在线自动监测装置能够正常稳定运行；同时对总口水质采用手工方式进行监测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宋体" w:eastAsia="黑体" w:cs="宋体"/>
          <w:color w:val="282828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282828"/>
          <w:kern w:val="0"/>
          <w:sz w:val="32"/>
          <w:szCs w:val="32"/>
        </w:rPr>
        <w:t>二、监测内容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根据本企业排污特定，确定监测点位及监测项目如表1至表2所示。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ascii="仿宋_GB2312" w:eastAsia="仿宋_GB2312"/>
          <w:b/>
          <w:sz w:val="32"/>
          <w:szCs w:val="32"/>
        </w:rPr>
        <w:t xml:space="preserve">1  </w:t>
      </w:r>
      <w:r>
        <w:rPr>
          <w:rFonts w:hint="eastAsia" w:ascii="仿宋_GB2312" w:eastAsia="仿宋_GB2312"/>
          <w:b/>
          <w:sz w:val="32"/>
          <w:szCs w:val="32"/>
        </w:rPr>
        <w:t>废水污染物监测点位及监测项目</w:t>
      </w:r>
    </w:p>
    <w:tbl>
      <w:tblPr>
        <w:tblStyle w:val="7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952"/>
        <w:gridCol w:w="2844"/>
        <w:gridCol w:w="126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监测频次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污水总排放口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COD、氨氮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连续监测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污水总排放口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pH、悬浮物、COD、BOD</w:t>
            </w:r>
            <w:r>
              <w:rPr>
                <w:rFonts w:hint="eastAsia" w:cs="宋体" w:asciiTheme="minorEastAsia" w:hAnsiTheme="minorEastAsia"/>
                <w:kern w:val="0"/>
                <w:szCs w:val="21"/>
                <w:vertAlign w:val="subscript"/>
              </w:rPr>
              <w:t>5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、石油类、挥发酚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每月一次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手工自行监测</w:t>
            </w:r>
          </w:p>
        </w:tc>
      </w:tr>
    </w:tbl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ascii="仿宋_GB2312" w:eastAsia="仿宋_GB2312"/>
          <w:b/>
          <w:sz w:val="32"/>
          <w:szCs w:val="32"/>
        </w:rPr>
        <w:t xml:space="preserve">2  </w:t>
      </w:r>
      <w:r>
        <w:rPr>
          <w:rFonts w:hint="eastAsia" w:ascii="仿宋_GB2312" w:eastAsia="仿宋_GB2312"/>
          <w:b/>
          <w:sz w:val="32"/>
          <w:szCs w:val="32"/>
        </w:rPr>
        <w:t>噪声监测点位及监测项目</w:t>
      </w:r>
    </w:p>
    <w:tbl>
      <w:tblPr>
        <w:tblStyle w:val="7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228"/>
        <w:gridCol w:w="1568"/>
        <w:gridCol w:w="126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监测频次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北侧厂界围墙外1米处三个点位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南侧厂界围墙外1米处 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东侧厂界围墙外1米处 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西侧厂界围墙外1米处 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</w:tbl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Tahoma" w:eastAsia="黑体" w:cs="Tahoma"/>
          <w:color w:val="282828"/>
          <w:kern w:val="36"/>
          <w:sz w:val="32"/>
          <w:szCs w:val="32"/>
        </w:rPr>
      </w:pPr>
      <w:r>
        <w:rPr>
          <w:rFonts w:hint="eastAsia" w:ascii="黑体" w:hAnsi="Tahoma" w:eastAsia="黑体" w:cs="Tahoma"/>
          <w:color w:val="282828"/>
          <w:kern w:val="36"/>
          <w:sz w:val="32"/>
          <w:szCs w:val="32"/>
        </w:rPr>
        <w:t>三、监测分析方法及质量保证措施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1.监测分析方法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本次监测分析方法如表3至表4所示。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表3 监测方法及仪器</w:t>
      </w:r>
    </w:p>
    <w:tbl>
      <w:tblPr>
        <w:tblStyle w:val="7"/>
        <w:tblW w:w="889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1559"/>
        <w:gridCol w:w="31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顺号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文件编号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主要仪器、设备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GB/T11901-89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悬浮物的测定 重量法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 503-2009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挥发酚的测定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4-氨基安替比林分光光度法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分光光度计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 637-2012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石油类和动植物油类的测定 红外分光光度法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红外分光测油仪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GB/T6920-86 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PH值的测定 玻璃电极法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酸度计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GB/T11914-89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化学需氧量的测定 重铬酸盐法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COD恒温加热器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COD在线监测装置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 505-2009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五日生化需氧量的测定 稀释与接种法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溶解氧测定仪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BOD生化培养箱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HJ535-2009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氨氮的测定 纳式试剂分光光度法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氨氮在线监测装置</w:t>
            </w:r>
          </w:p>
        </w:tc>
      </w:tr>
    </w:tbl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ascii="仿宋_GB2312" w:eastAsia="仿宋_GB2312"/>
          <w:b/>
          <w:sz w:val="32"/>
          <w:szCs w:val="32"/>
        </w:rPr>
        <w:t xml:space="preserve">4  </w:t>
      </w:r>
      <w:r>
        <w:rPr>
          <w:rFonts w:hint="eastAsia" w:ascii="仿宋_GB2312" w:eastAsia="仿宋_GB2312"/>
          <w:b/>
          <w:sz w:val="32"/>
          <w:szCs w:val="32"/>
        </w:rPr>
        <w:t>噪声监测方法</w:t>
      </w:r>
    </w:p>
    <w:tbl>
      <w:tblPr>
        <w:tblStyle w:val="7"/>
        <w:tblW w:w="889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1559"/>
        <w:gridCol w:w="31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顺号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文件编号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主要仪器、设备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GB12348-2008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《工业企业厂界环境噪声排放标准》5.测量方法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AWA5610C型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积分声级计</w:t>
            </w:r>
          </w:p>
        </w:tc>
      </w:tr>
    </w:tbl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2.质量保证措施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按照《固定污染源质量保证和质量控制技术规范》（试行）（HJ/T373-2007）进行。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理布置监测点，保证各监测点位布设的科学性和可比性。采样人员遵守采样操作规程，认真填写采样记录，按规定保存、运输样品。同时，监测分析方法均采用国家标准和环保部颁布的分析方法，监测人员经考核持证上岗。所有监测仪器、量具均经过公司质检部门检定合格并在有效期内使用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严格执行监测方案。认真如实填写各项自行监测记录及校验记录并妥善保存记录台帐，包括采样记录、样品保存、分析测试记录、监测报告等。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Tahoma" w:eastAsia="黑体" w:cs="Tahoma"/>
          <w:color w:val="282828"/>
          <w:kern w:val="36"/>
          <w:sz w:val="32"/>
          <w:szCs w:val="32"/>
        </w:rPr>
      </w:pPr>
      <w:r>
        <w:rPr>
          <w:rFonts w:hint="eastAsia" w:ascii="黑体" w:hAnsi="Tahoma" w:eastAsia="黑体" w:cs="Tahoma"/>
          <w:color w:val="282828"/>
          <w:kern w:val="36"/>
          <w:sz w:val="32"/>
          <w:szCs w:val="32"/>
        </w:rPr>
        <w:t>四、年度监测总结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b/>
          <w:bCs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1.监测方案调整变化情况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bCs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282828"/>
          <w:kern w:val="0"/>
          <w:sz w:val="32"/>
          <w:szCs w:val="32"/>
        </w:rPr>
        <w:t>2016年度企业自行监测方案无调整变化。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b/>
          <w:bCs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2.监测期间达标情况</w:t>
      </w:r>
    </w:p>
    <w:p>
      <w:pPr>
        <w:widowControl/>
        <w:spacing w:line="440" w:lineRule="atLeast"/>
        <w:ind w:firstLine="555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（1）本企业2016年生产不均衡，2月至5月处于息工状态，下半年生产趋于稳定。废水有规律连续排放，对pH、悬浮物、COD、BOD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vertAlign w:val="subscript"/>
        </w:rPr>
        <w:t>5</w:t>
      </w:r>
      <w:r>
        <w:rPr>
          <w:rFonts w:ascii="仿宋_GB2312" w:hAnsi="宋体" w:eastAsia="仿宋_GB2312" w:cs="宋体"/>
          <w:color w:val="28282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、氨氮、石油类、挥发酚等监测项目，采用自动监测+手工监测方式正常开展监测，全年废水各指标达标率为100%。</w:t>
      </w:r>
    </w:p>
    <w:p>
      <w:pPr>
        <w:widowControl/>
        <w:spacing w:line="440" w:lineRule="atLeast"/>
        <w:ind w:firstLine="555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（2）公司厂界噪声10个监测点位每季度监测一次，共监测四次（昼间4次、夜间4次），达标4次，达标率100%。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b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3.排放总量</w:t>
      </w:r>
    </w:p>
    <w:p>
      <w:pPr>
        <w:widowControl/>
        <w:spacing w:line="44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本企业全年生产用水877728吨，废水排放量702183 吨，COD排放量 41.59吨，氨氮排放量 9.89吨；二氧化硫排放量3.37吨，氮氧化物排放量 4.42吨，烟粉尘排放量 113.32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吨。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 xml:space="preserve">4.固体废物排放情况  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企业固体废弃物为一般废物和危险废物，一般废物产生总量为21876.67吨，冶炼废渣2735.96吨，废砂15513.18吨，一般工业固体废物综合利用量3384.47吨。危险废物包括漆渣、废矿物油、废乳化液、废石棉、乳化液滤渣和其它废物，废乳化液在公司废乳化液处理站处理24.28吨，废矿物油转移齐齐哈尔市锐拓废油回收有限公司45.72吨，漆渣、废石棉、乳化液滤渣等危废转移至黑龙江辰能环境技术服务有限公司173.06吨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Tahoma" w:eastAsia="黑体" w:cs="Tahoma"/>
          <w:color w:val="282828"/>
          <w:kern w:val="36"/>
          <w:sz w:val="32"/>
          <w:szCs w:val="32"/>
        </w:rPr>
      </w:pPr>
      <w:r>
        <w:rPr>
          <w:rFonts w:hint="eastAsia" w:ascii="黑体" w:hAnsi="Tahoma" w:eastAsia="黑体" w:cs="Tahoma"/>
          <w:color w:val="282828"/>
          <w:kern w:val="36"/>
          <w:sz w:val="32"/>
          <w:szCs w:val="32"/>
        </w:rPr>
        <w:t>五、自行监测结果公布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我公司全年自行监测结果公布情况：</w:t>
      </w:r>
    </w:p>
    <w:p>
      <w:pPr>
        <w:widowControl/>
        <w:spacing w:line="560" w:lineRule="atLeast"/>
        <w:ind w:firstLine="640" w:firstLineChars="200"/>
        <w:jc w:val="left"/>
        <w:rPr>
          <w:rFonts w:ascii="仿宋_GB2312" w:hAnsi="Tahoma" w:eastAsia="仿宋_GB2312" w:cs="Tahoma"/>
          <w:color w:val="282828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（1）对外公布方式：公布在省环保厅、市环保局和公司网站。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（2）公布时限：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①废水自动监测设备为每2小时均值。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②厂界噪声每季度公布一次。</w:t>
      </w:r>
    </w:p>
    <w:p>
      <w:pPr>
        <w:widowControl/>
        <w:spacing w:line="560" w:lineRule="atLeast"/>
        <w:ind w:firstLine="640" w:firstLineChars="200"/>
        <w:jc w:val="left"/>
        <w:rPr>
          <w:rFonts w:ascii="仿宋_GB2312" w:hAnsi="Tahoma" w:eastAsia="仿宋_GB2312" w:cs="Tahoma"/>
          <w:color w:val="282828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（3）公布内容：</w:t>
      </w:r>
    </w:p>
    <w:p>
      <w:pPr>
        <w:widowControl/>
        <w:spacing w:line="560" w:lineRule="atLeast"/>
        <w:ind w:firstLine="640" w:firstLineChars="200"/>
        <w:jc w:val="left"/>
        <w:rPr>
          <w:rFonts w:ascii="仿宋_GB2312" w:hAnsi="Tahoma" w:eastAsia="仿宋_GB2312" w:cs="Tahoma"/>
          <w:color w:val="282828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①废水公布为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pH、悬浮物、COD、BOD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vertAlign w:val="subscript"/>
        </w:rPr>
        <w:t>5</w:t>
      </w:r>
      <w:r>
        <w:rPr>
          <w:rFonts w:ascii="仿宋_GB2312" w:hAnsi="宋体" w:eastAsia="仿宋_GB2312" w:cs="宋体"/>
          <w:color w:val="28282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、氨氮、石油类、挥发酚</w:t>
      </w: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 xml:space="preserve">监测结果。 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②噪声公布监测点位为10个厂界噪声监测点，监测项目为昼间、夜间 Leq(A)。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B89"/>
    <w:rsid w:val="000044D8"/>
    <w:rsid w:val="00011A98"/>
    <w:rsid w:val="00021502"/>
    <w:rsid w:val="00034372"/>
    <w:rsid w:val="00036CAA"/>
    <w:rsid w:val="00043618"/>
    <w:rsid w:val="000475D7"/>
    <w:rsid w:val="0006119B"/>
    <w:rsid w:val="00074B97"/>
    <w:rsid w:val="000B3102"/>
    <w:rsid w:val="000D64D8"/>
    <w:rsid w:val="000F6F92"/>
    <w:rsid w:val="00111F83"/>
    <w:rsid w:val="00122DEB"/>
    <w:rsid w:val="001241C1"/>
    <w:rsid w:val="00127D89"/>
    <w:rsid w:val="00133B89"/>
    <w:rsid w:val="00134CDE"/>
    <w:rsid w:val="00155A2B"/>
    <w:rsid w:val="001B54C5"/>
    <w:rsid w:val="001B780C"/>
    <w:rsid w:val="001D13A3"/>
    <w:rsid w:val="001E17CA"/>
    <w:rsid w:val="00251E04"/>
    <w:rsid w:val="00275083"/>
    <w:rsid w:val="00282B38"/>
    <w:rsid w:val="00285F91"/>
    <w:rsid w:val="002D32BB"/>
    <w:rsid w:val="00320B8E"/>
    <w:rsid w:val="0032636E"/>
    <w:rsid w:val="00333E52"/>
    <w:rsid w:val="00335579"/>
    <w:rsid w:val="003476EA"/>
    <w:rsid w:val="00354EB8"/>
    <w:rsid w:val="00382193"/>
    <w:rsid w:val="003B463E"/>
    <w:rsid w:val="003B6267"/>
    <w:rsid w:val="003F6226"/>
    <w:rsid w:val="0042039C"/>
    <w:rsid w:val="004279D3"/>
    <w:rsid w:val="00427F37"/>
    <w:rsid w:val="00444D91"/>
    <w:rsid w:val="00455E9F"/>
    <w:rsid w:val="004A2DE7"/>
    <w:rsid w:val="004C1909"/>
    <w:rsid w:val="004D3BA5"/>
    <w:rsid w:val="00507857"/>
    <w:rsid w:val="00512C5F"/>
    <w:rsid w:val="00531011"/>
    <w:rsid w:val="00534563"/>
    <w:rsid w:val="0053653F"/>
    <w:rsid w:val="005542DA"/>
    <w:rsid w:val="00556394"/>
    <w:rsid w:val="00563E75"/>
    <w:rsid w:val="005A143E"/>
    <w:rsid w:val="005C0B10"/>
    <w:rsid w:val="005E5A82"/>
    <w:rsid w:val="005E7372"/>
    <w:rsid w:val="006219F8"/>
    <w:rsid w:val="006524BE"/>
    <w:rsid w:val="0066761E"/>
    <w:rsid w:val="00674615"/>
    <w:rsid w:val="00683A04"/>
    <w:rsid w:val="006905F7"/>
    <w:rsid w:val="006A56CC"/>
    <w:rsid w:val="006A6758"/>
    <w:rsid w:val="006A75B2"/>
    <w:rsid w:val="006D2BCE"/>
    <w:rsid w:val="006E34C0"/>
    <w:rsid w:val="00730933"/>
    <w:rsid w:val="0073361A"/>
    <w:rsid w:val="00770A9F"/>
    <w:rsid w:val="007815EC"/>
    <w:rsid w:val="0079010A"/>
    <w:rsid w:val="007A2238"/>
    <w:rsid w:val="007B1FC5"/>
    <w:rsid w:val="007C128D"/>
    <w:rsid w:val="007D09F7"/>
    <w:rsid w:val="00820F65"/>
    <w:rsid w:val="00822C2B"/>
    <w:rsid w:val="00823C8A"/>
    <w:rsid w:val="00830F62"/>
    <w:rsid w:val="00833DC3"/>
    <w:rsid w:val="008663EC"/>
    <w:rsid w:val="0088057B"/>
    <w:rsid w:val="00881958"/>
    <w:rsid w:val="0088511E"/>
    <w:rsid w:val="008B5492"/>
    <w:rsid w:val="008C553C"/>
    <w:rsid w:val="008F163F"/>
    <w:rsid w:val="00910A52"/>
    <w:rsid w:val="00915042"/>
    <w:rsid w:val="009770F8"/>
    <w:rsid w:val="00982FF3"/>
    <w:rsid w:val="0099012A"/>
    <w:rsid w:val="009B6AD7"/>
    <w:rsid w:val="009F14A9"/>
    <w:rsid w:val="009F17E2"/>
    <w:rsid w:val="009F7640"/>
    <w:rsid w:val="00A22C66"/>
    <w:rsid w:val="00A304B2"/>
    <w:rsid w:val="00A82023"/>
    <w:rsid w:val="00AC1F5E"/>
    <w:rsid w:val="00AD698B"/>
    <w:rsid w:val="00AD77C8"/>
    <w:rsid w:val="00AF3FAE"/>
    <w:rsid w:val="00B005F6"/>
    <w:rsid w:val="00B54B17"/>
    <w:rsid w:val="00B76384"/>
    <w:rsid w:val="00B957B6"/>
    <w:rsid w:val="00BA27AD"/>
    <w:rsid w:val="00BA352C"/>
    <w:rsid w:val="00BB1213"/>
    <w:rsid w:val="00BD42B1"/>
    <w:rsid w:val="00C06DA7"/>
    <w:rsid w:val="00C1270F"/>
    <w:rsid w:val="00C21754"/>
    <w:rsid w:val="00C57F94"/>
    <w:rsid w:val="00C66060"/>
    <w:rsid w:val="00C76363"/>
    <w:rsid w:val="00C82107"/>
    <w:rsid w:val="00CB32A7"/>
    <w:rsid w:val="00CD1582"/>
    <w:rsid w:val="00CE32A2"/>
    <w:rsid w:val="00CE457D"/>
    <w:rsid w:val="00D03D92"/>
    <w:rsid w:val="00D170BB"/>
    <w:rsid w:val="00D724D9"/>
    <w:rsid w:val="00D8306E"/>
    <w:rsid w:val="00D85FD7"/>
    <w:rsid w:val="00D96672"/>
    <w:rsid w:val="00DE61DF"/>
    <w:rsid w:val="00E56F46"/>
    <w:rsid w:val="00E646CB"/>
    <w:rsid w:val="00E85A45"/>
    <w:rsid w:val="00F00A4F"/>
    <w:rsid w:val="00F474D5"/>
    <w:rsid w:val="00F6627D"/>
    <w:rsid w:val="00F664B8"/>
    <w:rsid w:val="00FF5E01"/>
    <w:rsid w:val="721015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kern w:val="36"/>
      <w:sz w:val="24"/>
      <w:szCs w:val="24"/>
    </w:rPr>
  </w:style>
  <w:style w:type="paragraph" w:customStyle="1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398</Words>
  <Characters>2270</Characters>
  <Lines>18</Lines>
  <Paragraphs>5</Paragraphs>
  <TotalTime>0</TotalTime>
  <ScaleCrop>false</ScaleCrop>
  <LinksUpToDate>false</LinksUpToDate>
  <CharactersWithSpaces>2663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2015-01-22T03:52:00Z</dcterms:created>
  <dc:creator>Sealin</dc:creator>
  <cp:lastModifiedBy>Administrator</cp:lastModifiedBy>
  <dcterms:modified xsi:type="dcterms:W3CDTF">2017-01-22T01:23:57Z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