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E2" w:rsidRDefault="00961CC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桦南协联报春热电有限公司自行监测方案</w:t>
      </w:r>
    </w:p>
    <w:p w:rsidR="003279E2" w:rsidRDefault="00961CCA">
      <w:pPr>
        <w:ind w:left="2520" w:firstLine="420"/>
        <w:rPr>
          <w:b/>
        </w:rPr>
      </w:pPr>
      <w:r>
        <w:rPr>
          <w:rFonts w:hint="eastAsia"/>
          <w:b/>
        </w:rPr>
        <w:t>一、企业基本情况</w:t>
      </w:r>
    </w:p>
    <w:tbl>
      <w:tblPr>
        <w:tblW w:w="8362" w:type="dxa"/>
        <w:jc w:val="center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6066"/>
      </w:tblGrid>
      <w:tr w:rsidR="003279E2" w:rsidRPr="00961CCA">
        <w:trPr>
          <w:trHeight w:val="388"/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1.法定代表人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Default="00961CCA">
            <w:pPr>
              <w:pStyle w:val="a4"/>
              <w:snapToGrid w:val="0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t>聂士海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2.组织机构代码</w:t>
            </w:r>
          </w:p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 xml:space="preserve">  社会信用代码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5711" w:rsidRDefault="004739C8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79504887-5</w:t>
            </w:r>
          </w:p>
          <w:p w:rsidR="001B5711" w:rsidRDefault="004739C8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91230822795048875G</w:t>
            </w:r>
          </w:p>
        </w:tc>
      </w:tr>
      <w:tr w:rsidR="001B5711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5711" w:rsidRDefault="004739C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961CCA"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   黑龙江省  </w:t>
            </w:r>
            <w:r w:rsidRPr="00961CCA">
              <w:rPr>
                <w:rFonts w:ascii="宋体" w:hAnsi="宋体" w:hint="eastAsia"/>
                <w:szCs w:val="21"/>
              </w:rPr>
              <w:t>省(自治区、直辖市)</w:t>
            </w: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佳木斯市  </w:t>
            </w:r>
            <w:r w:rsidRPr="00961CCA">
              <w:rPr>
                <w:rFonts w:ascii="宋体" w:hAnsi="宋体" w:hint="eastAsia"/>
                <w:szCs w:val="21"/>
              </w:rPr>
              <w:t>地区(市、州、盟)</w:t>
            </w:r>
          </w:p>
          <w:p w:rsidR="003279E2" w:rsidRPr="00961CCA" w:rsidRDefault="00961CCA">
            <w:pPr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桦南县</w:t>
            </w:r>
            <w:r w:rsidRPr="00961CCA">
              <w:rPr>
                <w:rFonts w:ascii="宋体" w:hAnsi="宋体" w:hint="eastAsia"/>
                <w:szCs w:val="21"/>
              </w:rPr>
              <w:t>县(区、市、旗)</w:t>
            </w:r>
            <w:r w:rsidRPr="00961CCA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 桦南镇            </w:t>
            </w:r>
            <w:r w:rsidRPr="00961CCA">
              <w:rPr>
                <w:rFonts w:ascii="宋体" w:hAnsi="宋体" w:hint="eastAsia"/>
                <w:szCs w:val="21"/>
              </w:rPr>
              <w:t>乡(镇</w:t>
            </w:r>
            <w:r w:rsidRPr="009C79C2">
              <w:rPr>
                <w:rFonts w:ascii="宋体" w:hAnsi="宋体" w:hint="eastAsia"/>
                <w:szCs w:val="21"/>
              </w:rPr>
              <w:t>)</w:t>
            </w:r>
          </w:p>
          <w:p w:rsidR="00E66F8B" w:rsidRPr="009C79C2" w:rsidRDefault="004739C8">
            <w:pPr>
              <w:rPr>
                <w:szCs w:val="21"/>
              </w:rPr>
            </w:pPr>
            <w:r w:rsidRPr="009C79C2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 </w:t>
            </w:r>
            <w:r w:rsidRPr="009C79C2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>黑龙江省佳木斯市桦南县桦南镇胜利街</w:t>
            </w:r>
            <w:r w:rsidRPr="009C79C2">
              <w:rPr>
                <w:rFonts w:ascii="宋体" w:hAnsi="宋体" w:hint="eastAsia"/>
                <w:szCs w:val="21"/>
              </w:rPr>
              <w:t>街</w:t>
            </w:r>
            <w:r w:rsidRPr="009C79C2">
              <w:rPr>
                <w:rFonts w:ascii="宋体" w:hAnsi="宋体" w:hint="eastAsia"/>
                <w:szCs w:val="21"/>
              </w:rPr>
              <w:t>(</w:t>
            </w:r>
            <w:r w:rsidRPr="009C79C2">
              <w:rPr>
                <w:rFonts w:ascii="宋体" w:hAnsi="宋体" w:hint="eastAsia"/>
                <w:szCs w:val="21"/>
              </w:rPr>
              <w:t>村</w:t>
            </w:r>
            <w:r w:rsidRPr="009C79C2">
              <w:rPr>
                <w:rFonts w:ascii="宋体" w:hAnsi="宋体" w:hint="eastAsia"/>
                <w:szCs w:val="21"/>
              </w:rPr>
              <w:t>)</w:t>
            </w:r>
            <w:r w:rsidRPr="009C79C2">
              <w:rPr>
                <w:rFonts w:ascii="宋体" w:hAnsi="宋体" w:hint="eastAsia"/>
                <w:szCs w:val="21"/>
              </w:rPr>
              <w:t>、门牌号</w:t>
            </w:r>
          </w:p>
        </w:tc>
      </w:tr>
      <w:tr w:rsidR="00E66F8B" w:rsidRPr="009C79C2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F8B" w:rsidRPr="009C79C2" w:rsidRDefault="004739C8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4.</w:t>
            </w:r>
            <w:r w:rsidRPr="009C79C2">
              <w:rPr>
                <w:rFonts w:ascii="宋体" w:hAnsi="宋体" w:hint="eastAsia"/>
                <w:szCs w:val="21"/>
              </w:rPr>
              <w:t>企业地理位置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中心经度</w:t>
            </w:r>
            <w:r w:rsidRPr="00961CCA">
              <w:rPr>
                <w:rFonts w:hint="eastAsia"/>
                <w:szCs w:val="21"/>
              </w:rPr>
              <w:t>/</w:t>
            </w:r>
            <w:r w:rsidRPr="00961CCA">
              <w:rPr>
                <w:rFonts w:hint="eastAsia"/>
                <w:szCs w:val="21"/>
              </w:rPr>
              <w:t>中心纬度</w:t>
            </w:r>
            <w:r w:rsidRPr="00961CCA">
              <w:rPr>
                <w:rFonts w:hint="eastAsia"/>
                <w:szCs w:val="21"/>
              </w:rPr>
              <w:t xml:space="preserve">   </w:t>
            </w:r>
            <w:r w:rsidRPr="00961CCA">
              <w:rPr>
                <w:rFonts w:hint="eastAsia"/>
                <w:szCs w:val="21"/>
                <w:u w:val="single"/>
              </w:rPr>
              <w:t xml:space="preserve"> 130</w:t>
            </w:r>
            <w:r w:rsidRPr="00961CCA">
              <w:rPr>
                <w:rFonts w:hint="eastAsia"/>
                <w:szCs w:val="21"/>
                <w:u w:val="single"/>
              </w:rPr>
              <w:t>°</w:t>
            </w:r>
            <w:r w:rsidRPr="00961CCA">
              <w:rPr>
                <w:rFonts w:hint="eastAsia"/>
                <w:szCs w:val="21"/>
                <w:u w:val="single"/>
              </w:rPr>
              <w:t>34</w:t>
            </w:r>
            <w:r w:rsidRPr="00961CCA">
              <w:rPr>
                <w:rFonts w:hint="eastAsia"/>
                <w:szCs w:val="21"/>
                <w:u w:val="single"/>
              </w:rPr>
              <w:t>′</w:t>
            </w:r>
            <w:r w:rsidRPr="00961CCA">
              <w:rPr>
                <w:rFonts w:hint="eastAsia"/>
                <w:szCs w:val="21"/>
                <w:u w:val="single"/>
              </w:rPr>
              <w:t>23</w:t>
            </w:r>
            <w:r w:rsidRPr="00961CCA">
              <w:rPr>
                <w:rFonts w:hint="eastAsia"/>
                <w:szCs w:val="21"/>
                <w:u w:val="single"/>
              </w:rPr>
              <w:t>″</w:t>
            </w:r>
            <w:r w:rsidRPr="00961CCA">
              <w:rPr>
                <w:rFonts w:hint="eastAsia"/>
                <w:szCs w:val="21"/>
                <w:u w:val="single"/>
              </w:rPr>
              <w:t xml:space="preserve">     </w:t>
            </w:r>
            <w:r w:rsidRPr="00961CCA">
              <w:rPr>
                <w:rFonts w:hint="eastAsia"/>
                <w:szCs w:val="21"/>
              </w:rPr>
              <w:t>/</w:t>
            </w:r>
            <w:r w:rsidRPr="00961CCA">
              <w:rPr>
                <w:rFonts w:hint="eastAsia"/>
                <w:szCs w:val="21"/>
                <w:u w:val="single"/>
              </w:rPr>
              <w:t xml:space="preserve"> 46</w:t>
            </w:r>
            <w:r w:rsidRPr="00961CCA">
              <w:rPr>
                <w:rFonts w:hint="eastAsia"/>
                <w:szCs w:val="21"/>
                <w:u w:val="single"/>
              </w:rPr>
              <w:t>°</w:t>
            </w:r>
            <w:r w:rsidRPr="00961CCA">
              <w:rPr>
                <w:rFonts w:hint="eastAsia"/>
                <w:szCs w:val="21"/>
                <w:u w:val="single"/>
              </w:rPr>
              <w:t>15</w:t>
            </w:r>
            <w:r w:rsidRPr="00961CCA">
              <w:rPr>
                <w:rFonts w:hint="eastAsia"/>
                <w:szCs w:val="21"/>
                <w:u w:val="single"/>
              </w:rPr>
              <w:t>′</w:t>
            </w:r>
            <w:r w:rsidRPr="00961CCA">
              <w:rPr>
                <w:rFonts w:hint="eastAsia"/>
                <w:szCs w:val="21"/>
                <w:u w:val="single"/>
              </w:rPr>
              <w:t>16</w:t>
            </w:r>
            <w:r w:rsidRPr="00961CCA">
              <w:rPr>
                <w:rFonts w:hint="eastAsia"/>
                <w:szCs w:val="21"/>
                <w:u w:val="single"/>
              </w:rPr>
              <w:t>″</w:t>
            </w:r>
            <w:r w:rsidRPr="00961CCA"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5.联系方式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电话号码：</w:t>
            </w:r>
            <w:r w:rsidRPr="00CE2D92">
              <w:rPr>
                <w:rFonts w:ascii="宋体" w:hAnsi="宋体" w:hint="eastAsia"/>
                <w:szCs w:val="21"/>
              </w:rPr>
              <w:t xml:space="preserve"> </w:t>
            </w:r>
            <w:r w:rsidRPr="00CE2D92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04546237381   </w:t>
            </w:r>
            <w:r w:rsidRPr="00CE2D92">
              <w:rPr>
                <w:rFonts w:ascii="宋体" w:hAnsi="宋体" w:hint="eastAsia"/>
                <w:szCs w:val="21"/>
              </w:rPr>
              <w:t xml:space="preserve">  联系人：</w:t>
            </w:r>
            <w:r w:rsidRPr="00CE2D92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CE2D92">
              <w:rPr>
                <w:rFonts w:ascii="宋体" w:hAnsi="宋体" w:hint="eastAsia"/>
                <w:szCs w:val="21"/>
                <w:u w:val="single"/>
                <w:shd w:val="clear" w:color="auto" w:fill="FFFFFF"/>
              </w:rPr>
              <w:t xml:space="preserve">   阎嵩   </w:t>
            </w:r>
            <w:r w:rsidRPr="00CE2D92">
              <w:rPr>
                <w:rFonts w:ascii="宋体" w:hAnsi="宋体" w:hint="eastAsia"/>
                <w:szCs w:val="21"/>
              </w:rPr>
              <w:t xml:space="preserve"> </w:t>
            </w:r>
          </w:p>
          <w:p w:rsidR="00901AB0" w:rsidRDefault="004739C8">
            <w:pPr>
              <w:pStyle w:val="a4"/>
              <w:snapToGrid w:val="0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val="en-US"/>
              </w:rPr>
              <w:t>传真号码：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6237310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rFonts w:hAnsi="宋体" w:hint="eastAsia"/>
                <w:kern w:val="2"/>
                <w:sz w:val="21"/>
                <w:szCs w:val="21"/>
                <w:lang w:val="en-US"/>
              </w:rPr>
              <w:t>邮政编码：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154400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901AB0" w:rsidRPr="00CE2D92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1AB0" w:rsidRPr="00CE2D92" w:rsidRDefault="004739C8">
            <w:pPr>
              <w:jc w:val="left"/>
              <w:rPr>
                <w:rFonts w:ascii="宋体" w:hAnsi="宋体"/>
                <w:szCs w:val="21"/>
              </w:rPr>
            </w:pPr>
            <w:r w:rsidRPr="00CE2D92">
              <w:rPr>
                <w:rFonts w:ascii="宋体" w:hAnsi="宋体" w:hint="eastAsia"/>
                <w:szCs w:val="21"/>
              </w:rPr>
              <w:t>6.</w:t>
            </w:r>
            <w:r w:rsidRPr="00CE2D92">
              <w:rPr>
                <w:rFonts w:ascii="宋体" w:hAnsi="宋体" w:hint="eastAsia"/>
                <w:szCs w:val="21"/>
              </w:rPr>
              <w:t>登记注册类型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64F39" w:rsidRDefault="004739C8">
            <w:pPr>
              <w:pStyle w:val="a4"/>
              <w:spacing w:line="276" w:lineRule="auto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私营企业（按企业登记注册类型填相应代码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964F39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F39" w:rsidRDefault="004739C8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企业规模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Default="00961CCA">
            <w:pPr>
              <w:pStyle w:val="a4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t xml:space="preserve">1 大型 2 中型 √3 小型 4 微型 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8.行业类别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66F8B" w:rsidRPr="009C79C2" w:rsidRDefault="004739C8" w:rsidP="000C60ED">
            <w:pPr>
              <w:rPr>
                <w:szCs w:val="21"/>
                <w:u w:val="single"/>
              </w:rPr>
            </w:pPr>
            <w:r w:rsidRPr="009C79C2">
              <w:rPr>
                <w:rFonts w:hint="eastAsia"/>
                <w:szCs w:val="21"/>
              </w:rPr>
              <w:t>行业名称：</w:t>
            </w:r>
            <w:r w:rsidRPr="009C79C2">
              <w:rPr>
                <w:rFonts w:hint="eastAsia"/>
                <w:szCs w:val="21"/>
                <w:u w:val="single"/>
              </w:rPr>
              <w:t xml:space="preserve"> </w:t>
            </w:r>
            <w:r w:rsidR="000C60ED">
              <w:rPr>
                <w:rFonts w:hint="eastAsia"/>
                <w:szCs w:val="21"/>
                <w:u w:val="single"/>
              </w:rPr>
              <w:t>热电联产</w:t>
            </w:r>
            <w:r w:rsidRPr="009C79C2">
              <w:rPr>
                <w:rFonts w:hint="eastAsia"/>
                <w:szCs w:val="21"/>
                <w:u w:val="single"/>
              </w:rPr>
              <w:t xml:space="preserve"> </w:t>
            </w:r>
            <w:r w:rsidRPr="009C79C2">
              <w:rPr>
                <w:rFonts w:hint="eastAsia"/>
                <w:szCs w:val="21"/>
              </w:rPr>
              <w:t>行业代码：</w:t>
            </w:r>
            <w:r w:rsidR="000C60ED">
              <w:rPr>
                <w:rFonts w:hint="eastAsia"/>
                <w:szCs w:val="21"/>
                <w:u w:val="single"/>
              </w:rPr>
              <w:t xml:space="preserve"> 4412</w:t>
            </w:r>
            <w:bookmarkStart w:id="0" w:name="_GoBack"/>
            <w:bookmarkEnd w:id="0"/>
            <w:r>
              <w:rPr>
                <w:rFonts w:hint="eastAsia"/>
                <w:szCs w:val="21"/>
                <w:u w:val="single"/>
              </w:rPr>
              <w:t xml:space="preserve"> </w:t>
            </w:r>
          </w:p>
        </w:tc>
      </w:tr>
      <w:tr w:rsidR="00E66F8B" w:rsidRPr="009C79C2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F8B" w:rsidRPr="009C79C2" w:rsidRDefault="004739C8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9.</w:t>
            </w:r>
            <w:r w:rsidRPr="009C79C2">
              <w:rPr>
                <w:rFonts w:ascii="宋体" w:hAnsi="宋体" w:hint="eastAsia"/>
                <w:szCs w:val="21"/>
              </w:rPr>
              <w:t>开业时间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66F8B" w:rsidRDefault="004739C8">
            <w:pPr>
              <w:pStyle w:val="a4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eastAsia="幼圆" w:hAnsi="宋体" w:hint="eastAsia"/>
                <w:kern w:val="2"/>
                <w:sz w:val="21"/>
                <w:szCs w:val="21"/>
                <w:lang w:val="en-US"/>
              </w:rPr>
              <w:t>2017-10</w:t>
            </w:r>
          </w:p>
        </w:tc>
      </w:tr>
      <w:tr w:rsidR="00E66F8B" w:rsidRPr="009C79C2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F8B" w:rsidRPr="009C79C2" w:rsidRDefault="004739C8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10.</w:t>
            </w:r>
            <w:r w:rsidRPr="009C79C2">
              <w:rPr>
                <w:rFonts w:ascii="宋体" w:hAnsi="宋体" w:hint="eastAsia"/>
                <w:szCs w:val="21"/>
              </w:rPr>
              <w:t>所在流域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66F8B" w:rsidRPr="009C79C2" w:rsidRDefault="004739C8">
            <w:pPr>
              <w:rPr>
                <w:szCs w:val="21"/>
              </w:rPr>
            </w:pPr>
            <w:r w:rsidRPr="009C79C2">
              <w:rPr>
                <w:rFonts w:hAnsi="宋体" w:hint="eastAsia"/>
                <w:szCs w:val="21"/>
              </w:rPr>
              <w:t>流域名称：</w:t>
            </w:r>
            <w:r>
              <w:rPr>
                <w:rFonts w:hAnsi="宋体"/>
                <w:szCs w:val="21"/>
                <w:u w:val="single"/>
                <w:shd w:val="clear" w:color="auto" w:fill="FFFFFF"/>
              </w:rPr>
              <w:t xml:space="preserve"> AD-AF </w:t>
            </w:r>
            <w:r w:rsidRPr="009C79C2">
              <w:rPr>
                <w:rFonts w:hAnsi="宋体" w:hint="eastAsia"/>
                <w:szCs w:val="21"/>
              </w:rPr>
              <w:t>流域代码：</w:t>
            </w:r>
            <w:r>
              <w:rPr>
                <w:szCs w:val="21"/>
                <w:u w:val="single"/>
              </w:rPr>
              <w:t xml:space="preserve"> AD-AF </w:t>
            </w:r>
          </w:p>
        </w:tc>
      </w:tr>
      <w:tr w:rsidR="00E66F8B" w:rsidRPr="009C79C2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F8B" w:rsidRPr="009C79C2" w:rsidRDefault="004739C8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11.</w:t>
            </w:r>
            <w:r w:rsidRPr="009C79C2">
              <w:rPr>
                <w:rFonts w:ascii="宋体" w:hAnsi="宋体" w:hint="eastAsia"/>
                <w:szCs w:val="21"/>
              </w:rPr>
              <w:t>排水去向类型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66F8B" w:rsidRPr="009C79C2" w:rsidRDefault="004739C8">
            <w:pPr>
              <w:rPr>
                <w:szCs w:val="21"/>
              </w:rPr>
            </w:pPr>
            <w:r w:rsidRPr="009C79C2">
              <w:rPr>
                <w:rFonts w:hAnsi="宋体" w:hint="eastAsia"/>
                <w:szCs w:val="21"/>
                <w:shd w:val="clear" w:color="auto" w:fill="FFFFFF"/>
              </w:rPr>
              <w:t>排水去向类型：</w:t>
            </w:r>
            <w:r w:rsidRPr="009C79C2"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*   </w:t>
            </w:r>
            <w:r w:rsidRPr="009C79C2">
              <w:rPr>
                <w:rFonts w:hAnsi="宋体" w:hint="eastAsia"/>
                <w:szCs w:val="21"/>
                <w:shd w:val="clear" w:color="auto" w:fill="FFFFFF"/>
              </w:rPr>
              <w:t>排水去向代码：</w:t>
            </w:r>
            <w:r w:rsidRPr="009C79C2"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* </w:t>
            </w:r>
          </w:p>
        </w:tc>
      </w:tr>
      <w:tr w:rsidR="00E66F8B" w:rsidRPr="009C79C2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F8B" w:rsidRPr="009C79C2" w:rsidRDefault="004739C8">
            <w:pPr>
              <w:jc w:val="left"/>
              <w:rPr>
                <w:rFonts w:ascii="宋体" w:hAnsi="宋体"/>
                <w:szCs w:val="21"/>
              </w:rPr>
            </w:pPr>
            <w:r w:rsidRPr="009C79C2">
              <w:rPr>
                <w:rFonts w:ascii="宋体" w:hAnsi="宋体" w:hint="eastAsia"/>
                <w:szCs w:val="21"/>
              </w:rPr>
              <w:t>12.</w:t>
            </w:r>
            <w:r w:rsidRPr="009C79C2">
              <w:rPr>
                <w:rFonts w:ascii="宋体" w:hAnsi="宋体" w:hint="eastAsia"/>
                <w:szCs w:val="21"/>
              </w:rPr>
              <w:t>排入的污水处理厂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排入的污水处理厂名称：</w:t>
            </w:r>
            <w:r w:rsidRPr="00961CCA"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*  </w:t>
            </w:r>
          </w:p>
          <w:p w:rsidR="003279E2" w:rsidRDefault="00961CCA">
            <w:pPr>
              <w:pStyle w:val="a6"/>
              <w:pBdr>
                <w:bottom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u w:val="single"/>
                <w:lang w:val="en-US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  <w:lang w:val="en-US"/>
              </w:rPr>
              <w:t>排入的污水厂处理代码：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>*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13.受纳水体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  <w:u w:val="single"/>
                <w:shd w:val="clear" w:color="auto" w:fill="FFFFFF"/>
              </w:rPr>
            </w:pPr>
            <w:r w:rsidRPr="00961CCA">
              <w:rPr>
                <w:rFonts w:hAnsi="宋体" w:hint="eastAsia"/>
                <w:szCs w:val="21"/>
              </w:rPr>
              <w:t>受纳水体名称：</w:t>
            </w:r>
            <w:r w:rsidRPr="00961CCA"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* </w:t>
            </w:r>
          </w:p>
          <w:p w:rsidR="003279E2" w:rsidRDefault="00961CCA">
            <w:pPr>
              <w:pStyle w:val="a4"/>
              <w:spacing w:line="240" w:lineRule="auto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Ansi="宋体" w:hint="eastAsia"/>
                <w:kern w:val="2"/>
                <w:sz w:val="21"/>
                <w:szCs w:val="21"/>
                <w:lang w:val="en-US"/>
              </w:rPr>
              <w:lastRenderedPageBreak/>
              <w:t>受纳水体代码：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hAnsi="宋体" w:hint="eastAsia"/>
                <w:szCs w:val="21"/>
                <w:u w:val="single"/>
                <w:shd w:val="clear" w:color="auto" w:fill="FFFFFF"/>
                <w:lang w:val="en-US"/>
              </w:rPr>
              <w:t xml:space="preserve">* </w:t>
            </w:r>
          </w:p>
        </w:tc>
      </w:tr>
      <w:tr w:rsidR="003279E2" w:rsidRPr="00961CCA">
        <w:trPr>
          <w:trHeight w:val="288"/>
          <w:jc w:val="center"/>
        </w:trPr>
        <w:tc>
          <w:tcPr>
            <w:tcW w:w="83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center"/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lastRenderedPageBreak/>
              <w:t>火力发电行业企业信息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14.企业类型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*****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15.原辅材料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16.生产工艺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17.产品类型及设计产能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*********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18.污水处理工艺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19.是否有碱回收工艺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20.漂白工艺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21.是否有废纸脱墨工艺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22.是否有锅炉（碱回收炉除外），台数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</w:t>
            </w:r>
          </w:p>
        </w:tc>
      </w:tr>
      <w:tr w:rsidR="003279E2" w:rsidRPr="00961CCA">
        <w:trPr>
          <w:jc w:val="center"/>
        </w:trPr>
        <w:tc>
          <w:tcPr>
            <w:tcW w:w="2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jc w:val="left"/>
              <w:rPr>
                <w:rFonts w:ascii="宋体" w:hAnsi="宋体"/>
                <w:szCs w:val="21"/>
              </w:rPr>
            </w:pPr>
            <w:r w:rsidRPr="00961CCA">
              <w:rPr>
                <w:rFonts w:ascii="宋体" w:hAnsi="宋体" w:hint="eastAsia"/>
                <w:szCs w:val="21"/>
              </w:rPr>
              <w:t>23.是否有石灰窑</w:t>
            </w:r>
          </w:p>
        </w:tc>
        <w:tc>
          <w:tcPr>
            <w:tcW w:w="60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279E2" w:rsidRPr="00961CCA" w:rsidRDefault="00961CCA">
            <w:pPr>
              <w:rPr>
                <w:rFonts w:hAnsi="宋体"/>
                <w:szCs w:val="21"/>
              </w:rPr>
            </w:pPr>
            <w:r w:rsidRPr="00961CCA">
              <w:rPr>
                <w:rFonts w:hAnsi="宋体" w:hint="eastAsia"/>
                <w:szCs w:val="21"/>
              </w:rPr>
              <w:t>***</w:t>
            </w:r>
          </w:p>
        </w:tc>
      </w:tr>
    </w:tbl>
    <w:p w:rsidR="003279E2" w:rsidRDefault="003279E2"/>
    <w:p w:rsidR="003279E2" w:rsidRDefault="00961CCA">
      <w:pPr>
        <w:pStyle w:val="a3"/>
        <w:spacing w:line="360" w:lineRule="auto"/>
        <w:rPr>
          <w:sz w:val="24"/>
          <w:szCs w:val="24"/>
        </w:rPr>
      </w:pPr>
      <w:r>
        <w:rPr>
          <w:rFonts w:hint="eastAsia"/>
          <w:b/>
          <w:sz w:val="22"/>
        </w:rPr>
        <w:t>二、监测方案</w:t>
      </w:r>
      <w:r>
        <w:rPr>
          <w:rFonts w:hint="eastAsia"/>
          <w:b/>
          <w:sz w:val="28"/>
          <w:szCs w:val="28"/>
        </w:rPr>
        <w:tab/>
      </w:r>
    </w:p>
    <w:p w:rsidR="003279E2" w:rsidRDefault="00961C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废气监测方案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038"/>
        <w:gridCol w:w="1230"/>
        <w:gridCol w:w="1091"/>
        <w:gridCol w:w="2410"/>
        <w:gridCol w:w="1134"/>
        <w:gridCol w:w="1179"/>
        <w:gridCol w:w="1157"/>
        <w:gridCol w:w="1383"/>
      </w:tblGrid>
      <w:tr w:rsidR="003279E2" w:rsidRPr="00961CCA">
        <w:trPr>
          <w:trHeight w:val="524"/>
        </w:trPr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排放设备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设备类型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ind w:firstLineChars="100" w:firstLine="210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编号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1157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主要仪器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MF0015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氮氧化物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200mg/m3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烟气分析系统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MF0010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氮氧化物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200mg/m</w:t>
            </w:r>
            <w:r w:rsidRPr="00961CCA"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lastRenderedPageBreak/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</w:t>
            </w:r>
            <w:r w:rsidRPr="00961CCA">
              <w:rPr>
                <w:rFonts w:hint="eastAsia"/>
                <w:szCs w:val="21"/>
              </w:rPr>
              <w:lastRenderedPageBreak/>
              <w:t>统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lastRenderedPageBreak/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MF0003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氮氧化物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200mg/m3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烟气分析系统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MF0015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烟尘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30mg/m3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烟气分析系统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MF0010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烟尘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30mg/m3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烟气分析系统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MF0003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烟尘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30mg/m3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烟气分析系统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MF0015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林格曼黑度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1mg/Nm3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1157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固定污染源排放烟气黑度的测定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林格曼烟气黑度图法</w:t>
            </w:r>
            <w:r w:rsidRPr="00961CCA">
              <w:rPr>
                <w:rFonts w:hint="eastAsia"/>
                <w:szCs w:val="21"/>
              </w:rPr>
              <w:t>HJ/T 398-2007</w:t>
            </w: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林格曼烟气黑度图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MF0010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林格曼黑度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1mg/Nm3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1157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固定污染源排放烟气黑度的测定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林格曼烟气黑度图法</w:t>
            </w:r>
            <w:r w:rsidRPr="00961CCA">
              <w:rPr>
                <w:rFonts w:hint="eastAsia"/>
                <w:szCs w:val="21"/>
              </w:rPr>
              <w:t>HJ/T 398-2007</w:t>
            </w: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林格曼烟气黑度图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MF0003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林格曼黑度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1mg/Nm3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1157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固定污染源排放烟</w:t>
            </w:r>
            <w:r w:rsidRPr="00961CCA">
              <w:rPr>
                <w:rFonts w:hint="eastAsia"/>
                <w:szCs w:val="21"/>
              </w:rPr>
              <w:lastRenderedPageBreak/>
              <w:t>气黑度的测定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林格曼烟气黑度图法</w:t>
            </w:r>
            <w:r w:rsidRPr="00961CCA">
              <w:rPr>
                <w:rFonts w:hint="eastAsia"/>
                <w:szCs w:val="21"/>
              </w:rPr>
              <w:t>HJ/T 398-2007</w:t>
            </w: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lastRenderedPageBreak/>
              <w:t>林格曼烟气黑度图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lastRenderedPageBreak/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MF0015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汞及其化合物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0.03mg/Nm3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1157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固定污染源废气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汞的测定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冷原子吸收分光光度法</w:t>
            </w:r>
            <w:r w:rsidRPr="00961CCA">
              <w:rPr>
                <w:rFonts w:hint="eastAsia"/>
                <w:szCs w:val="21"/>
              </w:rPr>
              <w:t xml:space="preserve"> (</w:t>
            </w:r>
            <w:r w:rsidRPr="00961CCA">
              <w:rPr>
                <w:rFonts w:hint="eastAsia"/>
                <w:szCs w:val="21"/>
              </w:rPr>
              <w:t>暂行</w:t>
            </w:r>
            <w:r w:rsidRPr="00961CCA">
              <w:rPr>
                <w:rFonts w:hint="eastAsia"/>
                <w:szCs w:val="21"/>
              </w:rPr>
              <w:t>)HJ 543</w:t>
            </w:r>
            <w:r w:rsidRPr="00961CCA">
              <w:rPr>
                <w:rFonts w:hint="eastAsia"/>
                <w:szCs w:val="21"/>
              </w:rPr>
              <w:t>—</w:t>
            </w:r>
            <w:r w:rsidRPr="00961CCA">
              <w:rPr>
                <w:rFonts w:hint="eastAsia"/>
                <w:szCs w:val="21"/>
              </w:rPr>
              <w:t>2009</w:t>
            </w: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自动烟尘测试仪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MF0010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汞及其化合物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0.03mg/Nm3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1157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固定污染源废气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汞的测定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冷原子吸收分光光度法</w:t>
            </w:r>
            <w:r w:rsidRPr="00961CCA">
              <w:rPr>
                <w:rFonts w:hint="eastAsia"/>
                <w:szCs w:val="21"/>
              </w:rPr>
              <w:t xml:space="preserve"> (</w:t>
            </w:r>
            <w:r w:rsidRPr="00961CCA">
              <w:rPr>
                <w:rFonts w:hint="eastAsia"/>
                <w:szCs w:val="21"/>
              </w:rPr>
              <w:t>暂行</w:t>
            </w:r>
            <w:r w:rsidRPr="00961CCA">
              <w:rPr>
                <w:rFonts w:hint="eastAsia"/>
                <w:szCs w:val="21"/>
              </w:rPr>
              <w:t>)HJ 543</w:t>
            </w:r>
            <w:r w:rsidRPr="00961CCA">
              <w:rPr>
                <w:rFonts w:hint="eastAsia"/>
                <w:szCs w:val="21"/>
              </w:rPr>
              <w:t>—</w:t>
            </w:r>
            <w:r w:rsidRPr="00961CCA">
              <w:rPr>
                <w:rFonts w:hint="eastAsia"/>
                <w:szCs w:val="21"/>
              </w:rPr>
              <w:t>2009</w:t>
            </w: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自动烟尘测试仪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MF0003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汞及其化合物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0.03mg/Nm3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1157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固定污染源废气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汞的测定</w:t>
            </w:r>
            <w:r w:rsidRPr="00961CCA">
              <w:rPr>
                <w:rFonts w:hint="eastAsia"/>
                <w:szCs w:val="21"/>
              </w:rPr>
              <w:t xml:space="preserve"> </w:t>
            </w:r>
            <w:r w:rsidRPr="00961CCA">
              <w:rPr>
                <w:rFonts w:hint="eastAsia"/>
                <w:szCs w:val="21"/>
              </w:rPr>
              <w:t>冷原子吸收分光光度法</w:t>
            </w:r>
            <w:r w:rsidRPr="00961CCA">
              <w:rPr>
                <w:rFonts w:hint="eastAsia"/>
                <w:szCs w:val="21"/>
              </w:rPr>
              <w:t xml:space="preserve"> (</w:t>
            </w:r>
            <w:r w:rsidRPr="00961CCA">
              <w:rPr>
                <w:rFonts w:hint="eastAsia"/>
                <w:szCs w:val="21"/>
              </w:rPr>
              <w:t>暂行</w:t>
            </w:r>
            <w:r w:rsidRPr="00961CCA">
              <w:rPr>
                <w:rFonts w:hint="eastAsia"/>
                <w:szCs w:val="21"/>
              </w:rPr>
              <w:t>)HJ 543</w:t>
            </w:r>
            <w:r w:rsidRPr="00961CCA">
              <w:rPr>
                <w:rFonts w:hint="eastAsia"/>
                <w:szCs w:val="21"/>
              </w:rPr>
              <w:t>—</w:t>
            </w:r>
            <w:r w:rsidRPr="00961CCA">
              <w:rPr>
                <w:rFonts w:hint="eastAsia"/>
                <w:szCs w:val="21"/>
              </w:rPr>
              <w:t>2009</w:t>
            </w: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自动烟尘测试仪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lastRenderedPageBreak/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MF0015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二氧化硫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200mg/m3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烟气分析系统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MF0010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二氧化硫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200mg/m3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烟气分析系统</w:t>
            </w:r>
          </w:p>
        </w:tc>
      </w:tr>
      <w:tr w:rsidR="003279E2" w:rsidRPr="00961CCA"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循环流化床锅炉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>燃烧</w:t>
            </w:r>
          </w:p>
        </w:tc>
        <w:tc>
          <w:tcPr>
            <w:tcW w:w="118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szCs w:val="21"/>
              </w:rPr>
              <w:t xml:space="preserve">MF0003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二氧化硫</w:t>
            </w:r>
          </w:p>
        </w:tc>
        <w:tc>
          <w:tcPr>
            <w:tcW w:w="1091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200mg/m3</w:t>
            </w:r>
          </w:p>
        </w:tc>
        <w:tc>
          <w:tcPr>
            <w:tcW w:w="241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1134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在线</w:t>
            </w:r>
          </w:p>
        </w:tc>
        <w:tc>
          <w:tcPr>
            <w:tcW w:w="117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小时</w:t>
            </w:r>
          </w:p>
        </w:tc>
        <w:tc>
          <w:tcPr>
            <w:tcW w:w="1157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CEMS-2000</w:t>
            </w:r>
            <w:r w:rsidRPr="00961CCA">
              <w:rPr>
                <w:rFonts w:hint="eastAsia"/>
                <w:szCs w:val="21"/>
              </w:rPr>
              <w:t>烟气分析系统</w:t>
            </w:r>
          </w:p>
        </w:tc>
      </w:tr>
    </w:tbl>
    <w:p w:rsidR="003279E2" w:rsidRDefault="003279E2">
      <w:pPr>
        <w:rPr>
          <w:b/>
        </w:rPr>
      </w:pPr>
    </w:p>
    <w:p w:rsidR="003279E2" w:rsidRDefault="003279E2">
      <w:pPr>
        <w:rPr>
          <w:b/>
        </w:rPr>
        <w:sectPr w:rsidR="003279E2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3279E2" w:rsidRDefault="003279E2">
      <w:pPr>
        <w:spacing w:line="276" w:lineRule="auto"/>
        <w:rPr>
          <w:sz w:val="24"/>
          <w:szCs w:val="24"/>
        </w:rPr>
      </w:pPr>
    </w:p>
    <w:p w:rsidR="003279E2" w:rsidRDefault="00961C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废水监测方案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92"/>
        <w:gridCol w:w="1076"/>
        <w:gridCol w:w="1983"/>
        <w:gridCol w:w="852"/>
        <w:gridCol w:w="709"/>
        <w:gridCol w:w="2126"/>
      </w:tblGrid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/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流量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-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其他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其他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/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五日生化需氧量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350mg/L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其他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/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总磷（以</w:t>
            </w:r>
            <w:r w:rsidRPr="00961CCA">
              <w:rPr>
                <w:rFonts w:hint="eastAsia"/>
                <w:szCs w:val="21"/>
              </w:rPr>
              <w:t>P</w:t>
            </w:r>
            <w:r w:rsidRPr="00961CCA">
              <w:rPr>
                <w:rFonts w:hint="eastAsia"/>
                <w:szCs w:val="21"/>
              </w:rPr>
              <w:t>计）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8mg/L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其他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/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氨氮（</w:t>
            </w:r>
            <w:r w:rsidRPr="00961CCA">
              <w:rPr>
                <w:rFonts w:hint="eastAsia"/>
                <w:szCs w:val="21"/>
              </w:rPr>
              <w:t>NH3-N</w:t>
            </w:r>
            <w:r w:rsidRPr="00961CCA">
              <w:rPr>
                <w:rFonts w:hint="eastAsia"/>
                <w:szCs w:val="21"/>
              </w:rPr>
              <w:t>）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45mg/L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其他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/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悬浮物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400mg/L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其他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/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pH</w:t>
            </w:r>
            <w:r w:rsidRPr="00961CCA">
              <w:rPr>
                <w:rFonts w:hint="eastAsia"/>
                <w:szCs w:val="21"/>
              </w:rPr>
              <w:t>值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 xml:space="preserve">9.5mg/L  </w:t>
            </w:r>
            <w:r w:rsidRPr="00961CCA">
              <w:rPr>
                <w:rFonts w:hint="eastAsia"/>
                <w:szCs w:val="21"/>
              </w:rPr>
              <w:t>下限：</w:t>
            </w:r>
            <w:r w:rsidRPr="00961CCA">
              <w:rPr>
                <w:rFonts w:hint="eastAsia"/>
                <w:szCs w:val="21"/>
              </w:rPr>
              <w:t>6.5mg/L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其他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/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化学需氧量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500mg/L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年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其他</w:t>
            </w:r>
          </w:p>
        </w:tc>
      </w:tr>
    </w:tbl>
    <w:p w:rsidR="003279E2" w:rsidRDefault="003279E2">
      <w:pPr>
        <w:rPr>
          <w:b/>
          <w:sz w:val="24"/>
          <w:szCs w:val="24"/>
        </w:rPr>
      </w:pPr>
    </w:p>
    <w:p w:rsidR="003279E2" w:rsidRDefault="00961C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无组织监测方案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92"/>
        <w:gridCol w:w="1076"/>
        <w:gridCol w:w="1983"/>
        <w:gridCol w:w="852"/>
        <w:gridCol w:w="709"/>
        <w:gridCol w:w="2126"/>
      </w:tblGrid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下风监测点</w:t>
            </w:r>
            <w:r w:rsidRPr="00961CCA">
              <w:rPr>
                <w:rFonts w:hint="eastAsia"/>
                <w:szCs w:val="21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总悬浮颗粒物（空气动力学当量直径</w:t>
            </w:r>
            <w:r w:rsidRPr="00961CCA">
              <w:rPr>
                <w:rFonts w:hint="eastAsia"/>
                <w:szCs w:val="21"/>
              </w:rPr>
              <w:t>100</w:t>
            </w:r>
            <w:r w:rsidRPr="00961CCA">
              <w:rPr>
                <w:rFonts w:hint="eastAsia"/>
                <w:szCs w:val="21"/>
              </w:rPr>
              <w:t>μ</w:t>
            </w:r>
            <w:r w:rsidRPr="00961CCA">
              <w:rPr>
                <w:rFonts w:hint="eastAsia"/>
                <w:szCs w:val="21"/>
              </w:rPr>
              <w:t>m</w:t>
            </w:r>
            <w:r w:rsidRPr="00961CCA">
              <w:rPr>
                <w:rFonts w:hint="eastAsia"/>
                <w:szCs w:val="21"/>
              </w:rPr>
              <w:t>以下）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1mg/Nm3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重量法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下风监测点</w:t>
            </w:r>
            <w:r w:rsidRPr="00961CCA">
              <w:rPr>
                <w:rFonts w:hint="eastAsia"/>
                <w:szCs w:val="21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总悬浮颗粒物（空气动力学当量直径</w:t>
            </w:r>
            <w:r w:rsidRPr="00961CCA">
              <w:rPr>
                <w:rFonts w:hint="eastAsia"/>
                <w:szCs w:val="21"/>
              </w:rPr>
              <w:t>100</w:t>
            </w:r>
            <w:r w:rsidRPr="00961CCA">
              <w:rPr>
                <w:rFonts w:hint="eastAsia"/>
                <w:szCs w:val="21"/>
              </w:rPr>
              <w:t>μ</w:t>
            </w:r>
            <w:r w:rsidRPr="00961CCA">
              <w:rPr>
                <w:rFonts w:hint="eastAsia"/>
                <w:szCs w:val="21"/>
              </w:rPr>
              <w:t>m</w:t>
            </w:r>
            <w:r w:rsidRPr="00961CCA">
              <w:rPr>
                <w:rFonts w:hint="eastAsia"/>
                <w:szCs w:val="21"/>
              </w:rPr>
              <w:t>以下）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1mg/Nm3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重量法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下风监测点</w:t>
            </w:r>
            <w:r w:rsidRPr="00961CCA">
              <w:rPr>
                <w:rFonts w:hint="eastAsia"/>
                <w:szCs w:val="21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总悬浮颗粒物（空气动力学当量直径</w:t>
            </w:r>
            <w:r w:rsidRPr="00961CCA">
              <w:rPr>
                <w:rFonts w:hint="eastAsia"/>
                <w:szCs w:val="21"/>
              </w:rPr>
              <w:t>100</w:t>
            </w:r>
            <w:r w:rsidRPr="00961CCA">
              <w:rPr>
                <w:rFonts w:hint="eastAsia"/>
                <w:szCs w:val="21"/>
              </w:rPr>
              <w:t>μ</w:t>
            </w:r>
            <w:r w:rsidRPr="00961CCA">
              <w:rPr>
                <w:rFonts w:hint="eastAsia"/>
                <w:szCs w:val="21"/>
              </w:rPr>
              <w:t>m</w:t>
            </w:r>
            <w:r w:rsidRPr="00961CCA">
              <w:rPr>
                <w:rFonts w:hint="eastAsia"/>
                <w:szCs w:val="21"/>
              </w:rPr>
              <w:t>以下）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1mg/Nm3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排污许可证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重量法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上风监测点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总悬浮颗粒物（空气动力学当量直径</w:t>
            </w:r>
            <w:r w:rsidRPr="00961CCA">
              <w:rPr>
                <w:rFonts w:hint="eastAsia"/>
                <w:szCs w:val="21"/>
              </w:rPr>
              <w:t>100</w:t>
            </w:r>
            <w:r w:rsidRPr="00961CCA">
              <w:rPr>
                <w:rFonts w:hint="eastAsia"/>
                <w:szCs w:val="21"/>
              </w:rPr>
              <w:t>μ</w:t>
            </w:r>
            <w:r w:rsidRPr="00961CCA">
              <w:rPr>
                <w:rFonts w:hint="eastAsia"/>
                <w:szCs w:val="21"/>
              </w:rPr>
              <w:t>m</w:t>
            </w:r>
            <w:r w:rsidRPr="00961CCA">
              <w:rPr>
                <w:rFonts w:hint="eastAsia"/>
                <w:szCs w:val="21"/>
              </w:rPr>
              <w:t>以下）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1.0mg/Nm3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-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重量法</w:t>
            </w:r>
          </w:p>
        </w:tc>
      </w:tr>
    </w:tbl>
    <w:p w:rsidR="003279E2" w:rsidRDefault="003279E2">
      <w:pPr>
        <w:rPr>
          <w:b/>
          <w:sz w:val="24"/>
          <w:szCs w:val="24"/>
        </w:rPr>
      </w:pPr>
    </w:p>
    <w:p w:rsidR="003279E2" w:rsidRDefault="00961C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周边环境监测方案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92"/>
        <w:gridCol w:w="1076"/>
        <w:gridCol w:w="1983"/>
        <w:gridCol w:w="852"/>
        <w:gridCol w:w="709"/>
        <w:gridCol w:w="2126"/>
      </w:tblGrid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</w:tbl>
    <w:p w:rsidR="003279E2" w:rsidRDefault="003279E2">
      <w:pPr>
        <w:rPr>
          <w:b/>
          <w:sz w:val="24"/>
          <w:szCs w:val="24"/>
        </w:rPr>
      </w:pPr>
    </w:p>
    <w:p w:rsidR="003279E2" w:rsidRDefault="00961C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厂界噪声监测方案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92"/>
        <w:gridCol w:w="1076"/>
        <w:gridCol w:w="1983"/>
        <w:gridCol w:w="852"/>
        <w:gridCol w:w="709"/>
        <w:gridCol w:w="2126"/>
      </w:tblGrid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排放限值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监测方式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监测频次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厂界北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工业企业厂界环境噪声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60dB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《工业企业厂界环境噪声排放标准》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仪器法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厂界北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工业企业厂界环境噪声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50dB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《工业企业厂界环境噪声排放标准》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仪器法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厂界西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工业企业厂界环境噪声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60dB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《工业企业厂界环境噪声排放标准》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仪器法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厂界西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工业企业厂界环境噪声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50dB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《工业企业厂界环境噪声排放标准》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仪器法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厂界南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工业企业厂界环境噪声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60dB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《工业企业厂界环境噪声排放标准》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仪器法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厂界南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工业企业厂界环境噪声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50dB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《工业企业厂界环境噪声排放标准》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仪器法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厂界东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工业企业厂界环境噪声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60dB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《工业企业厂界环境噪声排放标准》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仪器法</w:t>
            </w:r>
          </w:p>
        </w:tc>
      </w:tr>
      <w:tr w:rsidR="003279E2" w:rsidRPr="00961CCA">
        <w:tc>
          <w:tcPr>
            <w:tcW w:w="124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厂界东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工业企业厂界环境噪声</w:t>
            </w:r>
          </w:p>
        </w:tc>
        <w:tc>
          <w:tcPr>
            <w:tcW w:w="107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上限：</w:t>
            </w:r>
            <w:r w:rsidRPr="00961CCA">
              <w:rPr>
                <w:rFonts w:hint="eastAsia"/>
                <w:szCs w:val="21"/>
              </w:rPr>
              <w:t>50dB</w:t>
            </w:r>
          </w:p>
        </w:tc>
        <w:tc>
          <w:tcPr>
            <w:tcW w:w="198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《工业企业厂界环境噪声排放标准》</w:t>
            </w:r>
          </w:p>
        </w:tc>
        <w:tc>
          <w:tcPr>
            <w:tcW w:w="85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手工</w:t>
            </w:r>
          </w:p>
        </w:tc>
        <w:tc>
          <w:tcPr>
            <w:tcW w:w="70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1</w:t>
            </w:r>
            <w:r w:rsidRPr="00961CCA">
              <w:rPr>
                <w:rFonts w:hint="eastAsia"/>
                <w:szCs w:val="21"/>
              </w:rPr>
              <w:t>次</w:t>
            </w:r>
            <w:r w:rsidRPr="00961CCA">
              <w:rPr>
                <w:rFonts w:hint="eastAsia"/>
                <w:szCs w:val="21"/>
              </w:rPr>
              <w:t>/1</w:t>
            </w:r>
            <w:r w:rsidRPr="00961CCA">
              <w:rPr>
                <w:rFonts w:hint="eastAsia"/>
                <w:szCs w:val="21"/>
              </w:rPr>
              <w:t>季度</w:t>
            </w:r>
          </w:p>
        </w:tc>
        <w:tc>
          <w:tcPr>
            <w:tcW w:w="2126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仪器法</w:t>
            </w:r>
          </w:p>
        </w:tc>
      </w:tr>
    </w:tbl>
    <w:p w:rsidR="003279E2" w:rsidRDefault="003279E2">
      <w:pPr>
        <w:pStyle w:val="a3"/>
        <w:spacing w:line="360" w:lineRule="auto"/>
        <w:rPr>
          <w:sz w:val="24"/>
          <w:szCs w:val="24"/>
        </w:rPr>
      </w:pPr>
    </w:p>
    <w:p w:rsidR="003279E2" w:rsidRDefault="00961CCA">
      <w:pPr>
        <w:rPr>
          <w:rFonts w:ascii="Times New Roman" w:hAnsi="Times New Roman"/>
          <w:b/>
          <w:sz w:val="22"/>
        </w:rPr>
      </w:pPr>
      <w:r w:rsidRPr="00961CCA">
        <w:rPr>
          <w:rFonts w:ascii="Times New Roman" w:hAnsi="Times New Roman" w:hint="eastAsia"/>
          <w:b/>
          <w:sz w:val="22"/>
        </w:rPr>
        <w:t>三、企业在线监测设备信息</w:t>
      </w:r>
    </w:p>
    <w:p w:rsidR="003279E2" w:rsidRDefault="00961C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自动监测设备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843"/>
        <w:gridCol w:w="4820"/>
      </w:tblGrid>
      <w:tr w:rsidR="003279E2" w:rsidRPr="00961CCA">
        <w:tc>
          <w:tcPr>
            <w:tcW w:w="251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监测设备名称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型号</w:t>
            </w:r>
          </w:p>
        </w:tc>
        <w:tc>
          <w:tcPr>
            <w:tcW w:w="482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生产厂家</w:t>
            </w:r>
          </w:p>
        </w:tc>
      </w:tr>
      <w:tr w:rsidR="003279E2" w:rsidRPr="00961CCA">
        <w:tc>
          <w:tcPr>
            <w:tcW w:w="251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废气自动监测设备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D-323</w:t>
            </w:r>
          </w:p>
        </w:tc>
        <w:tc>
          <w:tcPr>
            <w:tcW w:w="482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自动监测设备提供商</w:t>
            </w:r>
          </w:p>
        </w:tc>
      </w:tr>
    </w:tbl>
    <w:p w:rsidR="003279E2" w:rsidRDefault="003279E2">
      <w:pPr>
        <w:rPr>
          <w:b/>
          <w:sz w:val="24"/>
          <w:szCs w:val="24"/>
        </w:rPr>
      </w:pPr>
    </w:p>
    <w:p w:rsidR="003279E2" w:rsidRDefault="00961C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手工监测设备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843"/>
        <w:gridCol w:w="4820"/>
      </w:tblGrid>
      <w:tr w:rsidR="003279E2" w:rsidRPr="00961CCA">
        <w:tc>
          <w:tcPr>
            <w:tcW w:w="251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监测设备名称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型号</w:t>
            </w:r>
          </w:p>
        </w:tc>
        <w:tc>
          <w:tcPr>
            <w:tcW w:w="482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监测方法</w:t>
            </w:r>
          </w:p>
        </w:tc>
      </w:tr>
      <w:tr w:rsidR="003279E2" w:rsidRPr="00961CCA">
        <w:tc>
          <w:tcPr>
            <w:tcW w:w="251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废气自动监测设备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D-323</w:t>
            </w:r>
          </w:p>
        </w:tc>
        <w:tc>
          <w:tcPr>
            <w:tcW w:w="4820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压差法</w:t>
            </w:r>
          </w:p>
        </w:tc>
      </w:tr>
    </w:tbl>
    <w:p w:rsidR="003279E2" w:rsidRDefault="00961CCA">
      <w:pPr>
        <w:rPr>
          <w:rFonts w:ascii="Times New Roman" w:hAnsi="Times New Roman"/>
          <w:b/>
          <w:szCs w:val="21"/>
        </w:rPr>
      </w:pPr>
      <w:r w:rsidRPr="00961CCA">
        <w:rPr>
          <w:rFonts w:ascii="Times New Roman" w:hAnsi="Times New Roman" w:hint="eastAsia"/>
          <w:b/>
          <w:szCs w:val="21"/>
        </w:rPr>
        <w:t>四、企业治理设施</w:t>
      </w:r>
    </w:p>
    <w:p w:rsidR="003279E2" w:rsidRDefault="00961C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废气治理设施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408"/>
        <w:gridCol w:w="1135"/>
        <w:gridCol w:w="1277"/>
        <w:gridCol w:w="2033"/>
      </w:tblGrid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lastRenderedPageBreak/>
              <w:t>设施名称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所在排放设备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设施类别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处理工艺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处理效率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脱硫设施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脱硫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石灰石</w:t>
            </w:r>
            <w:r w:rsidRPr="00961CCA">
              <w:rPr>
                <w:rFonts w:hint="eastAsia"/>
                <w:szCs w:val="21"/>
              </w:rPr>
              <w:t>-</w:t>
            </w:r>
            <w:r w:rsidRPr="00961CCA">
              <w:rPr>
                <w:rFonts w:hint="eastAsia"/>
                <w:szCs w:val="21"/>
              </w:rPr>
              <w:t>石膏石法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80%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脱硫设施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脱硫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炉内脱硫与烟气脱硫组合法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80%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脱硫设施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脱硫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炉内脱硫与烟气脱硫组合法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80%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脱硝设施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脱硝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选择性催化还原法</w:t>
            </w:r>
            <w:r w:rsidRPr="00961CCA">
              <w:rPr>
                <w:rFonts w:hint="eastAsia"/>
                <w:szCs w:val="21"/>
              </w:rPr>
              <w:t>SCR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55%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脱硝设施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脱硝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选择性非催化还原法</w:t>
            </w:r>
            <w:r w:rsidRPr="00961CCA">
              <w:rPr>
                <w:rFonts w:hint="eastAsia"/>
                <w:szCs w:val="21"/>
              </w:rPr>
              <w:t>SNCR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55%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脱销设施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脱硝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选择性非催化还原法</w:t>
            </w:r>
            <w:r w:rsidRPr="00961CCA">
              <w:rPr>
                <w:rFonts w:hint="eastAsia"/>
                <w:szCs w:val="21"/>
              </w:rPr>
              <w:t>SNCR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55%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除尘设施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除尘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静电除尘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99.8%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除尘设施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除尘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静电除尘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99.8%</w:t>
            </w:r>
          </w:p>
        </w:tc>
      </w:tr>
      <w:tr w:rsidR="003279E2" w:rsidRPr="00961CCA">
        <w:tc>
          <w:tcPr>
            <w:tcW w:w="166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除尘设施</w:t>
            </w:r>
          </w:p>
        </w:tc>
        <w:tc>
          <w:tcPr>
            <w:tcW w:w="2408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循环流化床锅炉</w:t>
            </w:r>
          </w:p>
        </w:tc>
        <w:tc>
          <w:tcPr>
            <w:tcW w:w="1135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除尘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静电除尘</w:t>
            </w:r>
          </w:p>
        </w:tc>
        <w:tc>
          <w:tcPr>
            <w:tcW w:w="2033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99.8%</w:t>
            </w:r>
          </w:p>
        </w:tc>
      </w:tr>
    </w:tbl>
    <w:p w:rsidR="003279E2" w:rsidRDefault="00961CCA"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:rsidR="003279E2" w:rsidRDefault="00961CCA">
      <w:pPr>
        <w:ind w:left="2940"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废水治理设施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697"/>
        <w:gridCol w:w="1549"/>
        <w:gridCol w:w="1672"/>
        <w:gridCol w:w="1977"/>
      </w:tblGrid>
      <w:tr w:rsidR="003279E2" w:rsidRPr="00961CCA">
        <w:trPr>
          <w:trHeight w:val="316"/>
        </w:trPr>
        <w:tc>
          <w:tcPr>
            <w:tcW w:w="1625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设施名称</w:t>
            </w:r>
          </w:p>
        </w:tc>
        <w:tc>
          <w:tcPr>
            <w:tcW w:w="1697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处理方法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处理能力</w:t>
            </w:r>
          </w:p>
        </w:tc>
        <w:tc>
          <w:tcPr>
            <w:tcW w:w="1672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处理工艺</w:t>
            </w:r>
          </w:p>
        </w:tc>
        <w:tc>
          <w:tcPr>
            <w:tcW w:w="1977" w:type="dxa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总投资额</w:t>
            </w:r>
          </w:p>
        </w:tc>
      </w:tr>
    </w:tbl>
    <w:p w:rsidR="003279E2" w:rsidRDefault="003279E2"/>
    <w:p w:rsidR="003279E2" w:rsidRDefault="00961CCA">
      <w:pPr>
        <w:pStyle w:val="a3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五、信息记录和报告</w:t>
      </w:r>
    </w:p>
    <w:p w:rsidR="003279E2" w:rsidRDefault="00961CCA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监测信息记录</w:t>
      </w:r>
    </w:p>
    <w:p w:rsidR="003279E2" w:rsidRDefault="00961CC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1.1</w:t>
      </w:r>
      <w:r>
        <w:rPr>
          <w:rFonts w:hint="eastAsia"/>
          <w:b/>
          <w:sz w:val="24"/>
          <w:szCs w:val="24"/>
        </w:rPr>
        <w:t>手工监测记录</w:t>
      </w:r>
    </w:p>
    <w:p w:rsidR="003279E2" w:rsidRDefault="00961CCA">
      <w:pPr>
        <w:spacing w:line="58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 xml:space="preserve">5  </w:t>
      </w:r>
      <w:r>
        <w:rPr>
          <w:rFonts w:ascii="Times New Roman" w:hAnsi="Times New Roman" w:hint="eastAsia"/>
          <w:b/>
          <w:sz w:val="24"/>
          <w:szCs w:val="24"/>
        </w:rPr>
        <w:t>废气排口排放监测结果</w:t>
      </w:r>
      <w:r>
        <w:rPr>
          <w:rFonts w:ascii="Times New Roman" w:hAnsi="Times New Roman" w:hint="eastAsia"/>
          <w:b/>
          <w:sz w:val="24"/>
          <w:szCs w:val="24"/>
        </w:rPr>
        <w:t xml:space="preserve">             </w:t>
      </w:r>
      <w:r>
        <w:rPr>
          <w:rFonts w:ascii="Times New Roman" w:hAnsi="Times New Roman" w:hint="eastAsia"/>
          <w:sz w:val="24"/>
          <w:szCs w:val="24"/>
        </w:rPr>
        <w:t>单位：</w:t>
      </w:r>
      <w:proofErr w:type="gramStart"/>
      <w:r>
        <w:rPr>
          <w:rFonts w:ascii="Times New Roman" w:hAnsi="Times New Roman" w:hint="eastAsia"/>
          <w:sz w:val="24"/>
          <w:szCs w:val="24"/>
        </w:rPr>
        <w:t>mg/m</w:t>
      </w:r>
      <w:r>
        <w:rPr>
          <w:rFonts w:ascii="Times New Roman" w:hAnsi="Times New Roman" w:hint="eastAsia"/>
          <w:sz w:val="24"/>
          <w:szCs w:val="24"/>
          <w:vertAlign w:val="superscript"/>
        </w:rPr>
        <w:t>3</w:t>
      </w:r>
      <w:proofErr w:type="gramEnd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285"/>
        <w:gridCol w:w="1430"/>
        <w:gridCol w:w="1473"/>
        <w:gridCol w:w="907"/>
        <w:gridCol w:w="997"/>
        <w:gridCol w:w="939"/>
      </w:tblGrid>
      <w:tr w:rsidR="003279E2" w:rsidRPr="00961CCA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监测指标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监测点位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监测时间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监测值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标准值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是否超标</w:t>
            </w:r>
          </w:p>
        </w:tc>
        <w:tc>
          <w:tcPr>
            <w:tcW w:w="939" w:type="dxa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超标倍数</w:t>
            </w:r>
          </w:p>
        </w:tc>
      </w:tr>
      <w:tr w:rsidR="003279E2" w:rsidRPr="00961CCA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烟尘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3279E2" w:rsidRPr="00961CCA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二氧化硫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3279E2" w:rsidRPr="00961CCA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氮氧化物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3279E2" w:rsidRPr="00961CCA">
        <w:trPr>
          <w:trHeight w:val="284"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279E2" w:rsidRPr="00961CCA" w:rsidRDefault="00961CCA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 w:rsidRPr="00961CCA">
              <w:rPr>
                <w:rFonts w:hint="eastAsia"/>
                <w:szCs w:val="21"/>
              </w:rPr>
              <w:t>烟气黑度（林格曼级）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:rsidR="003279E2" w:rsidRPr="00961CCA" w:rsidRDefault="003279E2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</w:tbl>
    <w:p w:rsidR="003279E2" w:rsidRDefault="00961CCA">
      <w:pPr>
        <w:spacing w:line="580" w:lineRule="exact"/>
        <w:ind w:right="7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</w:p>
    <w:p w:rsidR="003279E2" w:rsidRDefault="00961CCA">
      <w:pPr>
        <w:jc w:val="right"/>
      </w:pPr>
      <w:r>
        <w:rPr>
          <w:rFonts w:ascii="Times New Roman" w:hAnsi="Times New Roman" w:hint="eastAsia"/>
          <w:b/>
          <w:sz w:val="24"/>
          <w:szCs w:val="24"/>
        </w:rPr>
        <w:t>表</w:t>
      </w:r>
      <w:r>
        <w:rPr>
          <w:rFonts w:ascii="Times New Roman" w:hAnsi="Times New Roman" w:hint="eastAsia"/>
          <w:b/>
          <w:sz w:val="24"/>
          <w:szCs w:val="24"/>
        </w:rPr>
        <w:t xml:space="preserve">6  </w:t>
      </w:r>
      <w:r>
        <w:rPr>
          <w:rFonts w:ascii="Times New Roman" w:hAnsi="Times New Roman" w:hint="eastAsia"/>
          <w:b/>
          <w:sz w:val="24"/>
          <w:szCs w:val="24"/>
        </w:rPr>
        <w:t>无组织废气排放监测结果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hint="eastAsia"/>
        </w:rPr>
        <w:t xml:space="preserve">   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单位：</w:t>
      </w:r>
      <w:proofErr w:type="gramStart"/>
      <w:r>
        <w:rPr>
          <w:rFonts w:ascii="Times New Roman" w:hAnsi="Times New Roman" w:hint="eastAsia"/>
          <w:sz w:val="24"/>
          <w:szCs w:val="24"/>
        </w:rPr>
        <w:t>mg/m3</w:t>
      </w:r>
      <w:proofErr w:type="gramEnd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55"/>
        <w:gridCol w:w="858"/>
        <w:gridCol w:w="902"/>
        <w:gridCol w:w="849"/>
        <w:gridCol w:w="822"/>
        <w:gridCol w:w="1035"/>
        <w:gridCol w:w="902"/>
        <w:gridCol w:w="902"/>
      </w:tblGrid>
      <w:tr w:rsidR="003279E2" w:rsidRPr="00961CCA">
        <w:tc>
          <w:tcPr>
            <w:tcW w:w="1397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监测指标</w:t>
            </w:r>
          </w:p>
        </w:tc>
        <w:tc>
          <w:tcPr>
            <w:tcW w:w="855" w:type="dxa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监测时间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监测点</w:t>
            </w:r>
            <w:r w:rsidRPr="00961CCA">
              <w:rPr>
                <w:rFonts w:ascii="Times New Roman" w:hAnsi="Times New Roman" w:hint="eastAsia"/>
                <w:szCs w:val="21"/>
              </w:rPr>
              <w:t>1</w:t>
            </w:r>
            <w:r w:rsidRPr="00961CCA">
              <w:rPr>
                <w:rFonts w:ascii="Times New Roman" w:hAnsi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监测点</w:t>
            </w:r>
            <w:r w:rsidRPr="00961CCA">
              <w:rPr>
                <w:rFonts w:ascii="Times New Roman" w:hAnsi="Times New Roman" w:hint="eastAsia"/>
                <w:szCs w:val="21"/>
              </w:rPr>
              <w:t>2</w:t>
            </w:r>
            <w:r w:rsidRPr="00961CCA">
              <w:rPr>
                <w:rFonts w:ascii="Times New Roman" w:hAnsi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标准限值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是否超标</w:t>
            </w:r>
          </w:p>
        </w:tc>
        <w:tc>
          <w:tcPr>
            <w:tcW w:w="902" w:type="dxa"/>
            <w:shd w:val="clear" w:color="auto" w:fill="auto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超标倍数</w:t>
            </w:r>
          </w:p>
        </w:tc>
      </w:tr>
      <w:tr w:rsidR="003279E2" w:rsidRPr="00961CCA">
        <w:tc>
          <w:tcPr>
            <w:tcW w:w="1397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颗粒物</w:t>
            </w:r>
          </w:p>
        </w:tc>
        <w:tc>
          <w:tcPr>
            <w:tcW w:w="855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1397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1397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1397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1397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5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1397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主导风向</w:t>
            </w:r>
          </w:p>
        </w:tc>
        <w:tc>
          <w:tcPr>
            <w:tcW w:w="855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70" w:type="dxa"/>
            <w:gridSpan w:val="7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3279E2" w:rsidRDefault="00961CCA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:rsidR="003279E2" w:rsidRDefault="00961CCA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 xml:space="preserve">7  </w:t>
      </w:r>
      <w:r>
        <w:rPr>
          <w:rFonts w:hint="eastAsia"/>
          <w:b/>
          <w:sz w:val="24"/>
          <w:szCs w:val="24"/>
        </w:rPr>
        <w:t>废水排口监测结果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>单位：</w:t>
      </w:r>
      <w:r>
        <w:rPr>
          <w:rFonts w:ascii="Times New Roman" w:hAnsi="Times New Roman" w:hint="eastAsia"/>
          <w:sz w:val="24"/>
          <w:szCs w:val="24"/>
        </w:rPr>
        <w:t>mg/L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pH</w:t>
      </w:r>
      <w:r>
        <w:rPr>
          <w:rFonts w:ascii="Times New Roman" w:hAnsi="Times New Roman" w:hint="eastAsia"/>
          <w:sz w:val="24"/>
          <w:szCs w:val="24"/>
        </w:rPr>
        <w:t>除外）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934"/>
        <w:gridCol w:w="1519"/>
        <w:gridCol w:w="1519"/>
        <w:gridCol w:w="1323"/>
        <w:gridCol w:w="1319"/>
      </w:tblGrid>
      <w:tr w:rsidR="003279E2" w:rsidRPr="00961CCA">
        <w:tc>
          <w:tcPr>
            <w:tcW w:w="908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监测指标</w:t>
            </w:r>
          </w:p>
        </w:tc>
        <w:tc>
          <w:tcPr>
            <w:tcW w:w="1519" w:type="dxa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监测时间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监测结果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标准限值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是否达标</w:t>
            </w:r>
          </w:p>
        </w:tc>
      </w:tr>
      <w:tr w:rsidR="003279E2" w:rsidRPr="00961CCA">
        <w:tc>
          <w:tcPr>
            <w:tcW w:w="908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pH</w:t>
            </w:r>
          </w:p>
        </w:tc>
        <w:tc>
          <w:tcPr>
            <w:tcW w:w="1519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908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908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908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c>
          <w:tcPr>
            <w:tcW w:w="90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3279E2" w:rsidRDefault="00961CCA">
      <w:pPr>
        <w:spacing w:line="580" w:lineRule="exact"/>
        <w:jc w:val="right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 xml:space="preserve">8  </w:t>
      </w:r>
      <w:r>
        <w:rPr>
          <w:rFonts w:hint="eastAsia"/>
          <w:b/>
          <w:sz w:val="24"/>
          <w:szCs w:val="24"/>
        </w:rPr>
        <w:t>厂界噪声监测结果</w:t>
      </w:r>
      <w:r>
        <w:rPr>
          <w:rFonts w:ascii="Times New Roman" w:hAnsi="Times New Roman" w:hint="eastAsia"/>
        </w:rPr>
        <w:t xml:space="preserve">                </w:t>
      </w:r>
      <w:r>
        <w:rPr>
          <w:rFonts w:ascii="Times New Roman" w:hAnsi="Times New Roman" w:hint="eastAsia"/>
        </w:rPr>
        <w:t>单位：</w:t>
      </w:r>
      <w:r>
        <w:rPr>
          <w:rFonts w:ascii="Times New Roman" w:hAnsi="Times New Roman" w:hint="eastAsia"/>
        </w:rPr>
        <w:t>dB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8"/>
        <w:gridCol w:w="1704"/>
        <w:gridCol w:w="1704"/>
        <w:gridCol w:w="1701"/>
      </w:tblGrid>
      <w:tr w:rsidR="003279E2" w:rsidRPr="00961CCA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编号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监测点位</w:t>
            </w:r>
          </w:p>
        </w:tc>
        <w:tc>
          <w:tcPr>
            <w:tcW w:w="1704" w:type="dxa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监测时间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昼间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夜间</w:t>
            </w:r>
          </w:p>
        </w:tc>
      </w:tr>
      <w:tr w:rsidR="003279E2" w:rsidRPr="00961CCA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标准限值</w:t>
            </w:r>
          </w:p>
        </w:tc>
        <w:tc>
          <w:tcPr>
            <w:tcW w:w="1704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279E2" w:rsidRPr="00961CCA">
        <w:trPr>
          <w:jc w:val="center"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3279E2" w:rsidRPr="00961CCA" w:rsidRDefault="00961CCA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61CCA"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1704" w:type="dxa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79E2" w:rsidRPr="00961CCA" w:rsidRDefault="003279E2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3279E2" w:rsidRDefault="003279E2">
      <w:pPr>
        <w:pStyle w:val="a3"/>
        <w:rPr>
          <w:b/>
        </w:rPr>
      </w:pPr>
    </w:p>
    <w:p w:rsidR="003279E2" w:rsidRDefault="003279E2"/>
    <w:p w:rsidR="003279E2" w:rsidRDefault="003279E2"/>
    <w:sectPr w:rsidR="003279E2" w:rsidSect="001B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C8" w:rsidRDefault="004739C8" w:rsidP="000C60ED">
      <w:r>
        <w:separator/>
      </w:r>
    </w:p>
  </w:endnote>
  <w:endnote w:type="continuationSeparator" w:id="0">
    <w:p w:rsidR="004739C8" w:rsidRDefault="004739C8" w:rsidP="000C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C8" w:rsidRDefault="004739C8" w:rsidP="000C60ED">
      <w:r>
        <w:separator/>
      </w:r>
    </w:p>
  </w:footnote>
  <w:footnote w:type="continuationSeparator" w:id="0">
    <w:p w:rsidR="004739C8" w:rsidRDefault="004739C8" w:rsidP="000C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5B"/>
    <w:rsid w:val="0000558D"/>
    <w:rsid w:val="00012F45"/>
    <w:rsid w:val="000C051D"/>
    <w:rsid w:val="000C60ED"/>
    <w:rsid w:val="001B5711"/>
    <w:rsid w:val="00283620"/>
    <w:rsid w:val="00322305"/>
    <w:rsid w:val="003279E2"/>
    <w:rsid w:val="004438A1"/>
    <w:rsid w:val="004739C8"/>
    <w:rsid w:val="00483161"/>
    <w:rsid w:val="004932EC"/>
    <w:rsid w:val="004B10D7"/>
    <w:rsid w:val="004C5B40"/>
    <w:rsid w:val="00504846"/>
    <w:rsid w:val="0050498D"/>
    <w:rsid w:val="005058DD"/>
    <w:rsid w:val="00584AD4"/>
    <w:rsid w:val="00615FBB"/>
    <w:rsid w:val="006466C4"/>
    <w:rsid w:val="00683CA5"/>
    <w:rsid w:val="00695E87"/>
    <w:rsid w:val="007A67FB"/>
    <w:rsid w:val="008A5670"/>
    <w:rsid w:val="00902A70"/>
    <w:rsid w:val="00940A3B"/>
    <w:rsid w:val="00961CCA"/>
    <w:rsid w:val="009A40F5"/>
    <w:rsid w:val="009D5D80"/>
    <w:rsid w:val="00A01920"/>
    <w:rsid w:val="00A7345B"/>
    <w:rsid w:val="00AB15EE"/>
    <w:rsid w:val="00AC5CFA"/>
    <w:rsid w:val="00AE3C21"/>
    <w:rsid w:val="00BC2A50"/>
    <w:rsid w:val="00BD298C"/>
    <w:rsid w:val="00E15037"/>
    <w:rsid w:val="00E86DA8"/>
    <w:rsid w:val="00F22111"/>
    <w:rsid w:val="00F40499"/>
    <w:rsid w:val="00F413C3"/>
    <w:rsid w:val="03F05463"/>
    <w:rsid w:val="06AD43C6"/>
    <w:rsid w:val="088C1CBE"/>
    <w:rsid w:val="18E22FB3"/>
    <w:rsid w:val="1CAE486E"/>
    <w:rsid w:val="1D091DFC"/>
    <w:rsid w:val="209E3A7E"/>
    <w:rsid w:val="21F9132F"/>
    <w:rsid w:val="227F101E"/>
    <w:rsid w:val="22F751E2"/>
    <w:rsid w:val="233C6286"/>
    <w:rsid w:val="2C8410C4"/>
    <w:rsid w:val="31BF2B61"/>
    <w:rsid w:val="3404567F"/>
    <w:rsid w:val="3E510BAE"/>
    <w:rsid w:val="45F0342D"/>
    <w:rsid w:val="50870D86"/>
    <w:rsid w:val="597B624D"/>
    <w:rsid w:val="5E725CE9"/>
    <w:rsid w:val="639B4E48"/>
    <w:rsid w:val="677E130E"/>
    <w:rsid w:val="6975479C"/>
    <w:rsid w:val="78B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B5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5711"/>
    <w:pPr>
      <w:spacing w:line="360" w:lineRule="exact"/>
    </w:pPr>
    <w:rPr>
      <w:rFonts w:ascii="Times New Roman" w:hAnsi="Times New Roman"/>
    </w:rPr>
  </w:style>
  <w:style w:type="paragraph" w:styleId="a4">
    <w:name w:val="Plain Text"/>
    <w:basedOn w:val="a"/>
    <w:link w:val="Char"/>
    <w:rsid w:val="001B5711"/>
    <w:pPr>
      <w:spacing w:line="240" w:lineRule="atLeast"/>
    </w:pPr>
    <w:rPr>
      <w:rFonts w:ascii="宋体" w:hAnsi="Courier New"/>
      <w:kern w:val="0"/>
      <w:sz w:val="20"/>
      <w:szCs w:val="20"/>
      <w:lang w:val="zh-CN"/>
    </w:rPr>
  </w:style>
  <w:style w:type="paragraph" w:styleId="a5">
    <w:name w:val="footer"/>
    <w:basedOn w:val="a"/>
    <w:link w:val="Char0"/>
    <w:rsid w:val="001B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1B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zh-CN"/>
    </w:rPr>
  </w:style>
  <w:style w:type="table" w:styleId="a7">
    <w:name w:val="Table Grid"/>
    <w:basedOn w:val="a1"/>
    <w:rsid w:val="001B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1B5711"/>
    <w:pPr>
      <w:ind w:firstLineChars="200" w:firstLine="420"/>
    </w:pPr>
  </w:style>
  <w:style w:type="character" w:customStyle="1" w:styleId="Char1">
    <w:name w:val="页眉 Char"/>
    <w:link w:val="a6"/>
    <w:rsid w:val="001B5711"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Char">
    <w:name w:val="纯文本 Char"/>
    <w:link w:val="a4"/>
    <w:rsid w:val="001B5711"/>
    <w:rPr>
      <w:rFonts w:ascii="宋体" w:eastAsia="宋体" w:hAnsi="Courier New" w:cs="Times New Roman"/>
      <w:kern w:val="0"/>
      <w:sz w:val="20"/>
      <w:szCs w:val="20"/>
      <w:lang w:val="zh-CN" w:eastAsia="zh-CN"/>
    </w:rPr>
  </w:style>
  <w:style w:type="character" w:customStyle="1" w:styleId="Char0">
    <w:name w:val="页脚 Char"/>
    <w:link w:val="a5"/>
    <w:rsid w:val="001B5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B5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5711"/>
    <w:pPr>
      <w:spacing w:line="360" w:lineRule="exact"/>
    </w:pPr>
    <w:rPr>
      <w:rFonts w:ascii="Times New Roman" w:hAnsi="Times New Roman"/>
    </w:rPr>
  </w:style>
  <w:style w:type="paragraph" w:styleId="a4">
    <w:name w:val="Plain Text"/>
    <w:basedOn w:val="a"/>
    <w:link w:val="Char"/>
    <w:rsid w:val="001B5711"/>
    <w:pPr>
      <w:spacing w:line="240" w:lineRule="atLeast"/>
    </w:pPr>
    <w:rPr>
      <w:rFonts w:ascii="宋体" w:hAnsi="Courier New"/>
      <w:kern w:val="0"/>
      <w:sz w:val="20"/>
      <w:szCs w:val="20"/>
      <w:lang w:val="zh-CN"/>
    </w:rPr>
  </w:style>
  <w:style w:type="paragraph" w:styleId="a5">
    <w:name w:val="footer"/>
    <w:basedOn w:val="a"/>
    <w:link w:val="Char0"/>
    <w:rsid w:val="001B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1B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zh-CN"/>
    </w:rPr>
  </w:style>
  <w:style w:type="table" w:styleId="a7">
    <w:name w:val="Table Grid"/>
    <w:basedOn w:val="a1"/>
    <w:rsid w:val="001B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1B5711"/>
    <w:pPr>
      <w:ind w:firstLineChars="200" w:firstLine="420"/>
    </w:pPr>
  </w:style>
  <w:style w:type="character" w:customStyle="1" w:styleId="Char1">
    <w:name w:val="页眉 Char"/>
    <w:link w:val="a6"/>
    <w:rsid w:val="001B5711"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Char">
    <w:name w:val="纯文本 Char"/>
    <w:link w:val="a4"/>
    <w:rsid w:val="001B5711"/>
    <w:rPr>
      <w:rFonts w:ascii="宋体" w:eastAsia="宋体" w:hAnsi="Courier New" w:cs="Times New Roman"/>
      <w:kern w:val="0"/>
      <w:sz w:val="20"/>
      <w:szCs w:val="20"/>
      <w:lang w:val="zh-CN" w:eastAsia="zh-CN"/>
    </w:rPr>
  </w:style>
  <w:style w:type="character" w:customStyle="1" w:styleId="Char0">
    <w:name w:val="页脚 Char"/>
    <w:link w:val="a5"/>
    <w:rsid w:val="001B5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635</Words>
  <Characters>3625</Characters>
  <Application>Microsoft Office Word</Application>
  <DocSecurity>0</DocSecurity>
  <Lines>30</Lines>
  <Paragraphs>8</Paragraphs>
  <ScaleCrop>false</ScaleCrop>
  <Company>太极计算机股份有限公司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wjx</dc:creator>
  <cp:lastModifiedBy>Administrator</cp:lastModifiedBy>
  <cp:revision>2</cp:revision>
  <dcterms:created xsi:type="dcterms:W3CDTF">2018-06-27T00:54:00Z</dcterms:created>
  <dcterms:modified xsi:type="dcterms:W3CDTF">2018-06-27T00:54:00Z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