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20"/>
      </w:tblGrid>
      <w:tr w:rsidR="00501BB5" w:rsidRPr="00525A65" w:rsidTr="00545176">
        <w:trPr>
          <w:tblCellSpacing w:w="0" w:type="dxa"/>
        </w:trPr>
        <w:tc>
          <w:tcPr>
            <w:tcW w:w="0" w:type="auto"/>
            <w:vAlign w:val="center"/>
          </w:tcPr>
          <w:p w:rsidR="00501BB5" w:rsidRPr="00545176" w:rsidRDefault="00501BB5" w:rsidP="00545176">
            <w:pPr>
              <w:adjustRightInd/>
              <w:snapToGrid/>
              <w:spacing w:after="0"/>
              <w:rPr>
                <w:rFonts w:ascii="Arial" w:eastAsia="宋体" w:hAnsi="Arial" w:cs="Arial"/>
                <w:color w:val="494949"/>
                <w:sz w:val="18"/>
                <w:szCs w:val="18"/>
              </w:rPr>
            </w:pPr>
          </w:p>
        </w:tc>
      </w:tr>
    </w:tbl>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b/>
          <w:bCs/>
          <w:color w:val="2B2B2B"/>
          <w:sz w:val="52"/>
          <w:szCs w:val="52"/>
        </w:rPr>
        <w:t>2014</w:t>
      </w:r>
      <w:r w:rsidRPr="00545176">
        <w:rPr>
          <w:rFonts w:ascii="宋体" w:eastAsia="宋体" w:hAnsi="宋体" w:cs="宋体" w:hint="eastAsia"/>
          <w:b/>
          <w:bCs/>
          <w:color w:val="2B2B2B"/>
          <w:sz w:val="52"/>
          <w:szCs w:val="52"/>
        </w:rPr>
        <w:t>年自行监测方案</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54517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48"/>
          <w:szCs w:val="48"/>
        </w:rPr>
        <w:t> </w:t>
      </w:r>
    </w:p>
    <w:p w:rsidR="00501BB5" w:rsidRPr="00545176" w:rsidRDefault="00501BB5" w:rsidP="00A74416">
      <w:pPr>
        <w:shd w:val="clear" w:color="auto" w:fill="F7FCFF"/>
        <w:adjustRightInd/>
        <w:snapToGrid/>
        <w:spacing w:after="0" w:line="375" w:lineRule="atLeast"/>
        <w:ind w:firstLine="1080"/>
        <w:rPr>
          <w:rFonts w:ascii="宋体" w:eastAsia="宋体" w:hAnsi="宋体" w:cs="宋体"/>
          <w:bCs/>
          <w:color w:val="2B2B2B"/>
          <w:sz w:val="24"/>
          <w:szCs w:val="24"/>
        </w:rPr>
      </w:pPr>
      <w:r w:rsidRPr="00545176">
        <w:rPr>
          <w:rFonts w:ascii="宋体" w:eastAsia="宋体" w:hAnsi="宋体" w:cs="宋体" w:hint="eastAsia"/>
          <w:color w:val="2B2B2B"/>
          <w:sz w:val="36"/>
          <w:szCs w:val="36"/>
        </w:rPr>
        <w:t>企业名称：</w:t>
      </w:r>
      <w:r w:rsidRPr="00545176">
        <w:rPr>
          <w:rFonts w:ascii="宋体" w:eastAsia="宋体" w:hAnsi="宋体" w:cs="宋体" w:hint="eastAsia"/>
          <w:bCs/>
          <w:color w:val="2B2B2B"/>
          <w:sz w:val="24"/>
          <w:szCs w:val="24"/>
        </w:rPr>
        <w:t>联合环境水务（鹤岗）有限公司</w:t>
      </w:r>
      <w:r>
        <w:rPr>
          <w:rFonts w:ascii="宋体" w:eastAsia="宋体" w:hAnsi="宋体" w:cs="宋体" w:hint="eastAsia"/>
          <w:bCs/>
          <w:color w:val="2B2B2B"/>
          <w:sz w:val="24"/>
          <w:szCs w:val="24"/>
        </w:rPr>
        <w:t>东</w:t>
      </w:r>
      <w:r w:rsidRPr="00545176">
        <w:rPr>
          <w:rFonts w:ascii="宋体" w:eastAsia="宋体" w:hAnsi="宋体" w:cs="宋体" w:hint="eastAsia"/>
          <w:bCs/>
          <w:color w:val="2B2B2B"/>
          <w:sz w:val="24"/>
          <w:szCs w:val="24"/>
        </w:rPr>
        <w:t>区污水处理厂</w:t>
      </w:r>
    </w:p>
    <w:p w:rsidR="00501BB5" w:rsidRDefault="00501BB5" w:rsidP="00CA3F13">
      <w:pPr>
        <w:shd w:val="clear" w:color="auto" w:fill="F7FCFF"/>
        <w:adjustRightInd/>
        <w:snapToGrid/>
        <w:spacing w:after="0" w:line="375" w:lineRule="atLeast"/>
        <w:ind w:firstLineChars="500" w:firstLine="31680"/>
        <w:rPr>
          <w:rFonts w:ascii="宋体" w:eastAsia="宋体" w:hAnsi="宋体" w:cs="宋体"/>
          <w:color w:val="2B2B2B"/>
          <w:sz w:val="36"/>
          <w:szCs w:val="36"/>
        </w:rPr>
      </w:pPr>
    </w:p>
    <w:p w:rsidR="00501BB5" w:rsidRDefault="00501BB5" w:rsidP="00CA3F13">
      <w:pPr>
        <w:shd w:val="clear" w:color="auto" w:fill="F7FCFF"/>
        <w:adjustRightInd/>
        <w:snapToGrid/>
        <w:spacing w:after="0" w:line="375" w:lineRule="atLeast"/>
        <w:ind w:firstLineChars="500" w:firstLine="31680"/>
        <w:rPr>
          <w:rFonts w:ascii="宋体" w:eastAsia="宋体" w:hAnsi="宋体" w:cs="宋体"/>
          <w:color w:val="2B2B2B"/>
          <w:sz w:val="36"/>
          <w:szCs w:val="36"/>
        </w:rPr>
      </w:pPr>
    </w:p>
    <w:p w:rsidR="00501BB5" w:rsidRPr="00545176" w:rsidRDefault="00501BB5" w:rsidP="00A7441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hint="eastAsia"/>
          <w:color w:val="2B2B2B"/>
          <w:sz w:val="36"/>
          <w:szCs w:val="36"/>
        </w:rPr>
        <w:t>编制时间：</w:t>
      </w:r>
      <w:r>
        <w:rPr>
          <w:rFonts w:ascii="宋体" w:eastAsia="宋体" w:hAnsi="宋体" w:cs="宋体"/>
          <w:color w:val="2B2B2B"/>
          <w:sz w:val="36"/>
          <w:szCs w:val="36"/>
        </w:rPr>
        <w:t>2014</w:t>
      </w:r>
      <w:r w:rsidRPr="00545176">
        <w:rPr>
          <w:rFonts w:ascii="宋体" w:eastAsia="宋体" w:hAnsi="宋体" w:cs="宋体" w:hint="eastAsia"/>
          <w:color w:val="2B2B2B"/>
          <w:sz w:val="36"/>
          <w:szCs w:val="36"/>
        </w:rPr>
        <w:t>年</w:t>
      </w:r>
      <w:r>
        <w:rPr>
          <w:rFonts w:ascii="宋体" w:eastAsia="宋体" w:hAnsi="宋体" w:cs="宋体"/>
          <w:color w:val="2B2B2B"/>
          <w:sz w:val="36"/>
          <w:szCs w:val="36"/>
        </w:rPr>
        <w:t>1</w:t>
      </w:r>
      <w:r w:rsidRPr="00545176">
        <w:rPr>
          <w:rFonts w:ascii="宋体" w:eastAsia="宋体" w:hAnsi="宋体" w:cs="宋体" w:hint="eastAsia"/>
          <w:color w:val="2B2B2B"/>
          <w:sz w:val="36"/>
          <w:szCs w:val="36"/>
        </w:rPr>
        <w:t>月</w:t>
      </w:r>
      <w:r>
        <w:rPr>
          <w:rFonts w:ascii="宋体" w:eastAsia="宋体" w:hAnsi="宋体" w:cs="宋体"/>
          <w:color w:val="2B2B2B"/>
          <w:sz w:val="36"/>
          <w:szCs w:val="36"/>
        </w:rPr>
        <w:t>1</w:t>
      </w:r>
      <w:r w:rsidRPr="00545176">
        <w:rPr>
          <w:rFonts w:ascii="宋体" w:eastAsia="宋体" w:hAnsi="宋体" w:cs="宋体" w:hint="eastAsia"/>
          <w:color w:val="2B2B2B"/>
          <w:sz w:val="36"/>
          <w:szCs w:val="36"/>
        </w:rPr>
        <w:t>日</w:t>
      </w:r>
    </w:p>
    <w:p w:rsidR="00501BB5" w:rsidRPr="00545176" w:rsidRDefault="00501BB5" w:rsidP="00DF613E">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b/>
          <w:bCs/>
          <w:color w:val="2B2B2B"/>
          <w:sz w:val="44"/>
          <w:szCs w:val="44"/>
        </w:rPr>
        <w:t>  </w:t>
      </w:r>
    </w:p>
    <w:p w:rsidR="00501BB5" w:rsidRDefault="00501BB5" w:rsidP="00157316">
      <w:pPr>
        <w:shd w:val="clear" w:color="auto" w:fill="F7FCFF"/>
        <w:adjustRightInd/>
        <w:snapToGrid/>
        <w:spacing w:after="0" w:line="480" w:lineRule="atLeast"/>
        <w:jc w:val="center"/>
        <w:rPr>
          <w:rFonts w:ascii="宋体" w:eastAsia="宋体" w:hAnsi="宋体" w:cs="宋体"/>
          <w:b/>
          <w:bCs/>
          <w:color w:val="2B2B2B"/>
          <w:sz w:val="44"/>
          <w:szCs w:val="44"/>
        </w:rPr>
      </w:pPr>
      <w:r w:rsidRPr="00545176">
        <w:rPr>
          <w:rFonts w:ascii="宋体" w:eastAsia="宋体" w:hAnsi="宋体" w:cs="宋体"/>
          <w:b/>
          <w:bCs/>
          <w:color w:val="2B2B2B"/>
          <w:sz w:val="44"/>
          <w:szCs w:val="44"/>
        </w:rPr>
        <w:t>                                                        </w:t>
      </w:r>
    </w:p>
    <w:p w:rsidR="00501BB5" w:rsidRDefault="00501BB5" w:rsidP="00157316">
      <w:pPr>
        <w:shd w:val="clear" w:color="auto" w:fill="F7FCFF"/>
        <w:adjustRightInd/>
        <w:snapToGrid/>
        <w:spacing w:after="0" w:line="480" w:lineRule="atLeast"/>
        <w:jc w:val="center"/>
        <w:rPr>
          <w:rFonts w:ascii="宋体" w:eastAsia="宋体" w:hAnsi="宋体" w:cs="宋体"/>
          <w:b/>
          <w:bCs/>
          <w:color w:val="2B2B2B"/>
          <w:sz w:val="44"/>
          <w:szCs w:val="44"/>
        </w:rPr>
      </w:pPr>
    </w:p>
    <w:p w:rsidR="00501BB5" w:rsidRPr="00545176" w:rsidRDefault="00501BB5" w:rsidP="00157316">
      <w:pPr>
        <w:shd w:val="clear" w:color="auto" w:fill="F7FCFF"/>
        <w:adjustRightInd/>
        <w:snapToGrid/>
        <w:spacing w:after="0" w:line="480" w:lineRule="atLeast"/>
        <w:jc w:val="center"/>
        <w:rPr>
          <w:rFonts w:ascii="宋体" w:eastAsia="宋体" w:hAnsi="宋体" w:cs="宋体"/>
          <w:b/>
          <w:bCs/>
          <w:color w:val="2B2B2B"/>
          <w:sz w:val="36"/>
          <w:szCs w:val="36"/>
        </w:rPr>
      </w:pPr>
      <w:r w:rsidRPr="00545176">
        <w:rPr>
          <w:rFonts w:ascii="宋体" w:eastAsia="宋体" w:hAnsi="宋体" w:cs="宋体"/>
          <w:b/>
          <w:bCs/>
          <w:color w:val="2B2B2B"/>
          <w:sz w:val="44"/>
          <w:szCs w:val="44"/>
        </w:rPr>
        <w:t> </w:t>
      </w:r>
      <w:r>
        <w:rPr>
          <w:rFonts w:ascii="宋体" w:eastAsia="宋体" w:hAnsi="宋体" w:cs="宋体" w:hint="eastAsia"/>
          <w:b/>
          <w:bCs/>
          <w:color w:val="2B2B2B"/>
          <w:sz w:val="36"/>
          <w:szCs w:val="36"/>
        </w:rPr>
        <w:t>联合环境水务（鹤岗）有限公司东区污</w:t>
      </w:r>
      <w:r w:rsidRPr="00545176">
        <w:rPr>
          <w:rFonts w:ascii="宋体" w:eastAsia="宋体" w:hAnsi="宋体" w:cs="宋体" w:hint="eastAsia"/>
          <w:b/>
          <w:bCs/>
          <w:color w:val="2B2B2B"/>
          <w:sz w:val="36"/>
          <w:szCs w:val="36"/>
        </w:rPr>
        <w:t>水处理厂自行监测方案</w:t>
      </w:r>
    </w:p>
    <w:p w:rsidR="00501BB5" w:rsidRPr="00545176" w:rsidRDefault="00501BB5" w:rsidP="00157316">
      <w:pPr>
        <w:shd w:val="clear" w:color="auto" w:fill="F7FCFF"/>
        <w:adjustRightInd/>
        <w:snapToGrid/>
        <w:spacing w:after="0" w:line="375" w:lineRule="atLeast"/>
        <w:jc w:val="center"/>
        <w:rPr>
          <w:rFonts w:ascii="宋体" w:eastAsia="宋体" w:hAnsi="宋体" w:cs="宋体"/>
          <w:color w:val="2B2B2B"/>
          <w:sz w:val="21"/>
          <w:szCs w:val="21"/>
        </w:rPr>
      </w:pPr>
      <w:r w:rsidRPr="00545176">
        <w:rPr>
          <w:rFonts w:ascii="宋体" w:eastAsia="宋体" w:hAnsi="宋体" w:cs="宋体"/>
          <w:color w:val="2B2B2B"/>
          <w:sz w:val="28"/>
          <w:szCs w:val="28"/>
        </w:rPr>
        <w:t> </w:t>
      </w:r>
    </w:p>
    <w:p w:rsidR="00501BB5" w:rsidRPr="00545176" w:rsidRDefault="00501BB5" w:rsidP="00CA3F13">
      <w:pPr>
        <w:numPr>
          <w:ilvl w:val="0"/>
          <w:numId w:val="7"/>
        </w:num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color w:val="2B2B2B"/>
          <w:sz w:val="28"/>
          <w:szCs w:val="28"/>
        </w:rPr>
        <w:t>企业基本情况</w:t>
      </w:r>
      <w:r w:rsidRPr="00545176">
        <w:rPr>
          <w:rFonts w:ascii="宋体" w:eastAsia="宋体" w:hAnsi="宋体" w:cs="宋体"/>
          <w:color w:val="2B2B2B"/>
          <w:sz w:val="28"/>
          <w:szCs w:val="28"/>
        </w:rPr>
        <w:t>  </w:t>
      </w:r>
    </w:p>
    <w:p w:rsidR="00501BB5" w:rsidRDefault="00501BB5" w:rsidP="00545176">
      <w:pPr>
        <w:shd w:val="clear" w:color="auto" w:fill="F7FCFF"/>
        <w:adjustRightInd/>
        <w:snapToGrid/>
        <w:spacing w:after="0" w:line="375" w:lineRule="atLeast"/>
        <w:ind w:firstLine="560"/>
        <w:rPr>
          <w:rFonts w:ascii="宋体" w:eastAsia="宋体" w:hAnsi="宋体" w:cs="宋体"/>
          <w:color w:val="2B2B2B"/>
          <w:sz w:val="28"/>
          <w:szCs w:val="28"/>
        </w:rPr>
      </w:pPr>
      <w:r w:rsidRPr="00545176">
        <w:rPr>
          <w:rFonts w:ascii="宋体" w:eastAsia="宋体" w:hAnsi="宋体" w:cs="宋体" w:hint="eastAsia"/>
          <w:bCs/>
          <w:color w:val="2B2B2B"/>
          <w:sz w:val="28"/>
          <w:szCs w:val="28"/>
        </w:rPr>
        <w:t>联合环境水务（鹤岗）有限公司</w:t>
      </w:r>
      <w:r>
        <w:rPr>
          <w:rFonts w:ascii="宋体" w:eastAsia="宋体" w:hAnsi="宋体" w:cs="宋体" w:hint="eastAsia"/>
          <w:bCs/>
          <w:color w:val="2B2B2B"/>
          <w:sz w:val="28"/>
          <w:szCs w:val="28"/>
        </w:rPr>
        <w:t>东区</w:t>
      </w:r>
      <w:r w:rsidRPr="00545176">
        <w:rPr>
          <w:rFonts w:ascii="宋体" w:eastAsia="宋体" w:hAnsi="宋体" w:cs="宋体" w:hint="eastAsia"/>
          <w:bCs/>
          <w:color w:val="2B2B2B"/>
          <w:sz w:val="28"/>
          <w:szCs w:val="28"/>
        </w:rPr>
        <w:t>污水处理厂</w:t>
      </w:r>
      <w:r w:rsidRPr="00545176">
        <w:rPr>
          <w:rFonts w:ascii="宋体" w:eastAsia="宋体" w:hAnsi="宋体" w:cs="宋体" w:hint="eastAsia"/>
          <w:color w:val="2B2B2B"/>
          <w:sz w:val="28"/>
          <w:szCs w:val="28"/>
        </w:rPr>
        <w:t>位于</w:t>
      </w:r>
      <w:r>
        <w:rPr>
          <w:rFonts w:ascii="宋体" w:eastAsia="宋体" w:hAnsi="宋体" w:cs="宋体" w:hint="eastAsia"/>
          <w:color w:val="2B2B2B"/>
          <w:sz w:val="28"/>
          <w:szCs w:val="28"/>
        </w:rPr>
        <w:t>鹤岗市东山区东方红乡东兴村。</w:t>
      </w:r>
      <w:r w:rsidRPr="00545176">
        <w:rPr>
          <w:rFonts w:ascii="宋体" w:eastAsia="宋体" w:hAnsi="宋体" w:cs="宋体" w:hint="eastAsia"/>
          <w:color w:val="2B2B2B"/>
          <w:sz w:val="28"/>
          <w:szCs w:val="28"/>
        </w:rPr>
        <w:t>设计处理能力</w:t>
      </w:r>
      <w:r>
        <w:rPr>
          <w:rFonts w:ascii="宋体" w:eastAsia="宋体" w:hAnsi="宋体" w:cs="宋体"/>
          <w:color w:val="2B2B2B"/>
          <w:sz w:val="28"/>
          <w:szCs w:val="28"/>
        </w:rPr>
        <w:t>3</w:t>
      </w:r>
      <w:r w:rsidRPr="00545176">
        <w:rPr>
          <w:rFonts w:ascii="宋体" w:eastAsia="宋体" w:hAnsi="宋体" w:cs="宋体" w:hint="eastAsia"/>
          <w:color w:val="2B2B2B"/>
          <w:sz w:val="28"/>
          <w:szCs w:val="28"/>
        </w:rPr>
        <w:t>万立方米</w:t>
      </w:r>
      <w:r w:rsidRPr="00545176">
        <w:rPr>
          <w:rFonts w:ascii="宋体" w:eastAsia="宋体" w:hAnsi="宋体" w:cs="宋体"/>
          <w:color w:val="2B2B2B"/>
          <w:sz w:val="28"/>
          <w:szCs w:val="28"/>
        </w:rPr>
        <w:t>/</w:t>
      </w:r>
      <w:r>
        <w:rPr>
          <w:rFonts w:ascii="宋体" w:eastAsia="宋体" w:hAnsi="宋体" w:cs="宋体" w:hint="eastAsia"/>
          <w:color w:val="2B2B2B"/>
          <w:sz w:val="28"/>
          <w:szCs w:val="28"/>
        </w:rPr>
        <w:t>日，处理后直排入石头河。</w:t>
      </w:r>
    </w:p>
    <w:p w:rsidR="00501BB5" w:rsidRPr="00545176" w:rsidRDefault="00501BB5" w:rsidP="00545176">
      <w:pPr>
        <w:shd w:val="clear" w:color="auto" w:fill="F7FCFF"/>
        <w:adjustRightInd/>
        <w:snapToGrid/>
        <w:spacing w:after="0" w:line="375" w:lineRule="atLeast"/>
        <w:ind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污水处理厂采用</w:t>
      </w:r>
      <w:r>
        <w:rPr>
          <w:rFonts w:ascii="宋体" w:eastAsia="宋体" w:hAnsi="宋体" w:cs="宋体"/>
          <w:color w:val="2B2B2B"/>
          <w:sz w:val="28"/>
          <w:szCs w:val="28"/>
        </w:rPr>
        <w:t>CASS</w:t>
      </w:r>
      <w:r w:rsidRPr="00545176">
        <w:rPr>
          <w:rFonts w:ascii="宋体" w:eastAsia="宋体" w:hAnsi="宋体" w:cs="宋体" w:hint="eastAsia"/>
          <w:color w:val="2B2B2B"/>
          <w:sz w:val="28"/>
          <w:szCs w:val="28"/>
        </w:rPr>
        <w:t>处理工艺，通过近几年来的运行使用，经过定期检测，出厂水</w:t>
      </w:r>
      <w:r w:rsidRPr="00545176">
        <w:rPr>
          <w:rFonts w:ascii="宋体" w:eastAsia="宋体" w:hAnsi="宋体" w:cs="宋体"/>
          <w:color w:val="2B2B2B"/>
          <w:sz w:val="28"/>
          <w:szCs w:val="28"/>
        </w:rPr>
        <w:t>COD</w:t>
      </w:r>
      <w:r w:rsidRPr="00545176">
        <w:rPr>
          <w:rFonts w:ascii="宋体" w:eastAsia="宋体" w:hAnsi="宋体" w:cs="宋体" w:hint="eastAsia"/>
          <w:color w:val="2B2B2B"/>
          <w:sz w:val="28"/>
          <w:szCs w:val="28"/>
        </w:rPr>
        <w:t>在</w:t>
      </w:r>
      <w:r>
        <w:rPr>
          <w:rFonts w:ascii="宋体" w:eastAsia="宋体" w:hAnsi="宋体" w:cs="宋体"/>
          <w:color w:val="2B2B2B"/>
          <w:sz w:val="28"/>
          <w:szCs w:val="28"/>
        </w:rPr>
        <w:t>10</w:t>
      </w:r>
      <w:r w:rsidRPr="00545176">
        <w:rPr>
          <w:rFonts w:ascii="宋体" w:eastAsia="宋体" w:hAnsi="宋体" w:cs="宋体"/>
          <w:color w:val="2B2B2B"/>
          <w:sz w:val="28"/>
          <w:szCs w:val="28"/>
        </w:rPr>
        <w:t>—</w:t>
      </w:r>
      <w:r>
        <w:rPr>
          <w:rFonts w:ascii="宋体" w:eastAsia="宋体" w:hAnsi="宋体" w:cs="宋体"/>
          <w:color w:val="2B2B2B"/>
          <w:sz w:val="28"/>
          <w:szCs w:val="28"/>
        </w:rPr>
        <w:t>60</w:t>
      </w:r>
      <w:r w:rsidRPr="00545176">
        <w:rPr>
          <w:rFonts w:ascii="宋体" w:eastAsia="宋体" w:hAnsi="宋体" w:cs="宋体"/>
          <w:color w:val="2B2B2B"/>
          <w:sz w:val="28"/>
          <w:szCs w:val="28"/>
        </w:rPr>
        <w:t>m</w:t>
      </w:r>
      <w:r>
        <w:rPr>
          <w:rFonts w:ascii="宋体" w:eastAsia="宋体" w:hAnsi="宋体" w:cs="宋体"/>
          <w:color w:val="2B2B2B"/>
          <w:sz w:val="28"/>
          <w:szCs w:val="28"/>
        </w:rPr>
        <w:t>g</w:t>
      </w:r>
      <w:r w:rsidRPr="00545176">
        <w:rPr>
          <w:rFonts w:ascii="宋体" w:eastAsia="宋体" w:hAnsi="宋体" w:cs="宋体"/>
          <w:color w:val="2B2B2B"/>
          <w:sz w:val="28"/>
          <w:szCs w:val="28"/>
        </w:rPr>
        <w:t>/</w:t>
      </w:r>
      <w:r>
        <w:rPr>
          <w:rFonts w:ascii="宋体" w:eastAsia="宋体" w:hAnsi="宋体" w:cs="宋体"/>
          <w:color w:val="2B2B2B"/>
          <w:sz w:val="28"/>
          <w:szCs w:val="28"/>
        </w:rPr>
        <w:t>L</w:t>
      </w:r>
      <w:r w:rsidRPr="00545176">
        <w:rPr>
          <w:rFonts w:ascii="宋体" w:eastAsia="宋体" w:hAnsi="宋体" w:cs="宋体"/>
          <w:color w:val="2B2B2B"/>
          <w:sz w:val="28"/>
          <w:szCs w:val="28"/>
        </w:rPr>
        <w:t>,</w:t>
      </w:r>
      <w:r>
        <w:rPr>
          <w:rFonts w:ascii="宋体" w:eastAsia="宋体" w:hAnsi="宋体" w:cs="宋体" w:hint="eastAsia"/>
          <w:color w:val="2B2B2B"/>
          <w:sz w:val="28"/>
          <w:szCs w:val="28"/>
        </w:rPr>
        <w:t>各项指标均达到设计排放要求</w:t>
      </w:r>
      <w:r w:rsidRPr="00545176">
        <w:rPr>
          <w:rFonts w:ascii="宋体" w:eastAsia="宋体" w:hAnsi="宋体" w:cs="宋体" w:hint="eastAsia"/>
          <w:color w:val="2B2B2B"/>
          <w:sz w:val="28"/>
          <w:szCs w:val="28"/>
        </w:rPr>
        <w:t>。</w:t>
      </w:r>
    </w:p>
    <w:p w:rsidR="00501BB5" w:rsidRPr="00935660" w:rsidRDefault="00501BB5" w:rsidP="00935660">
      <w:pPr>
        <w:shd w:val="clear" w:color="auto" w:fill="F7FCFF"/>
        <w:adjustRightInd/>
        <w:snapToGrid/>
        <w:spacing w:after="0" w:line="375" w:lineRule="atLeast"/>
        <w:ind w:firstLine="573"/>
        <w:rPr>
          <w:rFonts w:ascii="宋体" w:eastAsia="宋体" w:hAnsi="宋体" w:cs="宋体"/>
          <w:color w:val="2B2B2B"/>
          <w:sz w:val="28"/>
          <w:szCs w:val="28"/>
        </w:rPr>
      </w:pPr>
      <w:r w:rsidRPr="00545176">
        <w:rPr>
          <w:rFonts w:ascii="宋体" w:eastAsia="宋体" w:hAnsi="宋体" w:cs="宋体" w:hint="eastAsia"/>
          <w:color w:val="2B2B2B"/>
          <w:sz w:val="28"/>
          <w:szCs w:val="28"/>
        </w:rPr>
        <w:t>污水处理厂在正常运行期间，实行四班三运转，化验室化验员每</w:t>
      </w:r>
      <w:r>
        <w:rPr>
          <w:rFonts w:ascii="宋体" w:eastAsia="宋体" w:hAnsi="宋体" w:cs="宋体" w:hint="eastAsia"/>
          <w:color w:val="2B2B2B"/>
          <w:sz w:val="28"/>
          <w:szCs w:val="28"/>
        </w:rPr>
        <w:t>天</w:t>
      </w:r>
      <w:r w:rsidRPr="00545176">
        <w:rPr>
          <w:rFonts w:ascii="宋体" w:eastAsia="宋体" w:hAnsi="宋体" w:cs="宋体" w:hint="eastAsia"/>
          <w:color w:val="2B2B2B"/>
          <w:sz w:val="28"/>
          <w:szCs w:val="28"/>
        </w:rPr>
        <w:t>对进出处理厂的污水进行监测与化验。如：</w:t>
      </w:r>
      <w:r w:rsidRPr="00545176">
        <w:rPr>
          <w:rFonts w:ascii="宋体" w:eastAsia="宋体" w:hAnsi="宋体" w:cs="宋体"/>
          <w:color w:val="2B2B2B"/>
          <w:sz w:val="28"/>
          <w:szCs w:val="28"/>
        </w:rPr>
        <w:t>PH</w:t>
      </w:r>
      <w:r>
        <w:rPr>
          <w:rFonts w:ascii="宋体" w:eastAsia="宋体" w:hAnsi="宋体" w:cs="宋体" w:hint="eastAsia"/>
          <w:color w:val="2B2B2B"/>
          <w:sz w:val="28"/>
          <w:szCs w:val="28"/>
        </w:rPr>
        <w:t>、</w:t>
      </w:r>
      <w:r w:rsidRPr="00545176">
        <w:rPr>
          <w:rFonts w:ascii="宋体" w:eastAsia="宋体" w:hAnsi="宋体" w:cs="宋体" w:hint="eastAsia"/>
          <w:color w:val="2B2B2B"/>
          <w:sz w:val="28"/>
          <w:szCs w:val="28"/>
        </w:rPr>
        <w:t>溶解氧</w:t>
      </w:r>
      <w:r>
        <w:rPr>
          <w:rFonts w:ascii="宋体" w:eastAsia="宋体" w:hAnsi="宋体" w:cs="宋体" w:hint="eastAsia"/>
          <w:color w:val="2B2B2B"/>
          <w:sz w:val="28"/>
          <w:szCs w:val="28"/>
        </w:rPr>
        <w:t>、化学需氧量、悬浮物、污泥浓度、总磷、氨氮、污泥沉降比、浊度等。</w:t>
      </w:r>
    </w:p>
    <w:p w:rsidR="00501BB5" w:rsidRPr="00545176" w:rsidRDefault="00501BB5" w:rsidP="00CA3F13">
      <w:pPr>
        <w:numPr>
          <w:ilvl w:val="0"/>
          <w:numId w:val="7"/>
        </w:num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color w:val="2B2B2B"/>
          <w:sz w:val="28"/>
          <w:szCs w:val="28"/>
        </w:rPr>
        <w:t>监测依据</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    1.   </w:t>
      </w:r>
      <w:r w:rsidRPr="00545176">
        <w:rPr>
          <w:rFonts w:ascii="宋体" w:eastAsia="宋体" w:hAnsi="宋体" w:cs="宋体" w:hint="eastAsia"/>
          <w:color w:val="2B2B2B"/>
          <w:sz w:val="28"/>
          <w:szCs w:val="28"/>
        </w:rPr>
        <w:t>原国家环境保护局第</w:t>
      </w:r>
      <w:r w:rsidRPr="00545176">
        <w:rPr>
          <w:rFonts w:ascii="宋体" w:eastAsia="宋体" w:hAnsi="宋体" w:cs="宋体"/>
          <w:color w:val="2B2B2B"/>
          <w:sz w:val="28"/>
          <w:szCs w:val="28"/>
        </w:rPr>
        <w:t>10</w:t>
      </w:r>
      <w:r w:rsidRPr="00545176">
        <w:rPr>
          <w:rFonts w:ascii="宋体" w:eastAsia="宋体" w:hAnsi="宋体" w:cs="宋体" w:hint="eastAsia"/>
          <w:color w:val="2B2B2B"/>
          <w:sz w:val="28"/>
          <w:szCs w:val="28"/>
        </w:rPr>
        <w:t>号令《排放污染物申报登记管理规定》</w:t>
      </w:r>
      <w:r w:rsidRPr="00545176">
        <w:rPr>
          <w:rFonts w:ascii="宋体" w:eastAsia="宋体" w:hAnsi="宋体" w:cs="宋体"/>
          <w:color w:val="2B2B2B"/>
          <w:sz w:val="28"/>
          <w:szCs w:val="28"/>
        </w:rPr>
        <w:t>1992</w:t>
      </w:r>
      <w:r w:rsidRPr="00545176">
        <w:rPr>
          <w:rFonts w:ascii="宋体" w:eastAsia="宋体" w:hAnsi="宋体" w:cs="宋体" w:hint="eastAsia"/>
          <w:color w:val="2B2B2B"/>
          <w:sz w:val="28"/>
          <w:szCs w:val="28"/>
        </w:rPr>
        <w:t>年；</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    2.   </w:t>
      </w:r>
      <w:r w:rsidRPr="00545176">
        <w:rPr>
          <w:rFonts w:ascii="宋体" w:eastAsia="宋体" w:hAnsi="宋体" w:cs="宋体" w:hint="eastAsia"/>
          <w:color w:val="2B2B2B"/>
          <w:sz w:val="28"/>
          <w:szCs w:val="28"/>
        </w:rPr>
        <w:t>原国家环境保护总局第</w:t>
      </w:r>
      <w:r w:rsidRPr="00545176">
        <w:rPr>
          <w:rFonts w:ascii="宋体" w:eastAsia="宋体" w:hAnsi="宋体" w:cs="宋体"/>
          <w:color w:val="2B2B2B"/>
          <w:sz w:val="28"/>
          <w:szCs w:val="28"/>
        </w:rPr>
        <w:t>39</w:t>
      </w:r>
      <w:r w:rsidRPr="00545176">
        <w:rPr>
          <w:rFonts w:ascii="宋体" w:eastAsia="宋体" w:hAnsi="宋体" w:cs="宋体" w:hint="eastAsia"/>
          <w:color w:val="2B2B2B"/>
          <w:sz w:val="28"/>
          <w:szCs w:val="28"/>
        </w:rPr>
        <w:t>号令《环境监测管理办法》</w:t>
      </w:r>
      <w:r w:rsidRPr="00545176">
        <w:rPr>
          <w:rFonts w:ascii="宋体" w:eastAsia="宋体" w:hAnsi="宋体" w:cs="宋体"/>
          <w:color w:val="2B2B2B"/>
          <w:sz w:val="28"/>
          <w:szCs w:val="28"/>
        </w:rPr>
        <w:t>2007</w:t>
      </w:r>
      <w:r w:rsidRPr="00545176">
        <w:rPr>
          <w:rFonts w:ascii="宋体" w:eastAsia="宋体" w:hAnsi="宋体" w:cs="宋体" w:hint="eastAsia"/>
          <w:color w:val="2B2B2B"/>
          <w:sz w:val="28"/>
          <w:szCs w:val="28"/>
        </w:rPr>
        <w:t>年；</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    3.   </w:t>
      </w:r>
      <w:r w:rsidRPr="00545176">
        <w:rPr>
          <w:rFonts w:ascii="宋体" w:eastAsia="宋体" w:hAnsi="宋体" w:cs="宋体" w:hint="eastAsia"/>
          <w:color w:val="2B2B2B"/>
          <w:sz w:val="28"/>
          <w:szCs w:val="28"/>
        </w:rPr>
        <w:t>国务院办公厅国办发</w:t>
      </w:r>
      <w:r w:rsidRPr="00545176">
        <w:rPr>
          <w:rFonts w:ascii="宋体" w:eastAsia="宋体" w:hAnsi="宋体" w:cs="宋体"/>
          <w:color w:val="2B2B2B"/>
          <w:sz w:val="28"/>
          <w:szCs w:val="28"/>
        </w:rPr>
        <w:t>[2013]4</w:t>
      </w:r>
      <w:r w:rsidRPr="00545176">
        <w:rPr>
          <w:rFonts w:ascii="宋体" w:eastAsia="宋体" w:hAnsi="宋体" w:cs="宋体" w:hint="eastAsia"/>
          <w:color w:val="2B2B2B"/>
          <w:sz w:val="28"/>
          <w:szCs w:val="28"/>
        </w:rPr>
        <w:t>号《“十二五”主要污染物总量减排考核办法》</w:t>
      </w:r>
      <w:r w:rsidRPr="00545176">
        <w:rPr>
          <w:rFonts w:ascii="宋体" w:eastAsia="宋体" w:hAnsi="宋体" w:cs="宋体"/>
          <w:color w:val="2B2B2B"/>
          <w:sz w:val="28"/>
          <w:szCs w:val="28"/>
        </w:rPr>
        <w:t>2013</w:t>
      </w:r>
      <w:r w:rsidRPr="00545176">
        <w:rPr>
          <w:rFonts w:ascii="宋体" w:eastAsia="宋体" w:hAnsi="宋体" w:cs="宋体" w:hint="eastAsia"/>
          <w:color w:val="2B2B2B"/>
          <w:sz w:val="28"/>
          <w:szCs w:val="28"/>
        </w:rPr>
        <w:t>年；</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    4.   </w:t>
      </w:r>
      <w:r w:rsidRPr="00545176">
        <w:rPr>
          <w:rFonts w:ascii="宋体" w:eastAsia="宋体" w:hAnsi="宋体" w:cs="宋体" w:hint="eastAsia"/>
          <w:color w:val="2B2B2B"/>
          <w:sz w:val="28"/>
          <w:szCs w:val="28"/>
        </w:rPr>
        <w:t>环保部、国家统计局、国家发改委、监察部文件环发</w:t>
      </w:r>
      <w:r w:rsidRPr="00545176">
        <w:rPr>
          <w:rFonts w:ascii="宋体" w:eastAsia="宋体" w:hAnsi="宋体" w:cs="宋体"/>
          <w:color w:val="2B2B2B"/>
          <w:sz w:val="28"/>
          <w:szCs w:val="28"/>
        </w:rPr>
        <w:t>[2013]14</w:t>
      </w:r>
      <w:r w:rsidRPr="00545176">
        <w:rPr>
          <w:rFonts w:ascii="宋体" w:eastAsia="宋体" w:hAnsi="宋体" w:cs="宋体" w:hint="eastAsia"/>
          <w:color w:val="2B2B2B"/>
          <w:sz w:val="28"/>
          <w:szCs w:val="28"/>
        </w:rPr>
        <w:t>号《“十二五”主要污染物总量减排检测办法》</w:t>
      </w:r>
      <w:r w:rsidRPr="00545176">
        <w:rPr>
          <w:rFonts w:ascii="宋体" w:eastAsia="宋体" w:hAnsi="宋体" w:cs="宋体"/>
          <w:color w:val="2B2B2B"/>
          <w:sz w:val="28"/>
          <w:szCs w:val="28"/>
        </w:rPr>
        <w:t>2013</w:t>
      </w:r>
      <w:r w:rsidRPr="00545176">
        <w:rPr>
          <w:rFonts w:ascii="宋体" w:eastAsia="宋体" w:hAnsi="宋体" w:cs="宋体" w:hint="eastAsia"/>
          <w:color w:val="2B2B2B"/>
          <w:sz w:val="28"/>
          <w:szCs w:val="28"/>
        </w:rPr>
        <w:t>年；</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    5.   </w:t>
      </w:r>
      <w:r w:rsidRPr="00545176">
        <w:rPr>
          <w:rFonts w:ascii="宋体" w:eastAsia="宋体" w:hAnsi="宋体" w:cs="宋体" w:hint="eastAsia"/>
          <w:color w:val="2B2B2B"/>
          <w:sz w:val="28"/>
          <w:szCs w:val="28"/>
        </w:rPr>
        <w:t>相关国家污染物排放标准，监测方法标准。</w:t>
      </w:r>
    </w:p>
    <w:p w:rsidR="00501BB5" w:rsidRPr="00545176" w:rsidRDefault="00501BB5" w:rsidP="00CA3F13">
      <w:pPr>
        <w:numPr>
          <w:ilvl w:val="0"/>
          <w:numId w:val="7"/>
        </w:num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color w:val="2B2B2B"/>
          <w:sz w:val="28"/>
          <w:szCs w:val="28"/>
        </w:rPr>
        <w:t>污染源及治理措施</w:t>
      </w:r>
    </w:p>
    <w:p w:rsidR="00501BB5" w:rsidRDefault="00501BB5" w:rsidP="00CA3F13">
      <w:pPr>
        <w:shd w:val="clear" w:color="auto" w:fill="F7FCFF"/>
        <w:adjustRightInd/>
        <w:snapToGrid/>
        <w:spacing w:after="0" w:line="375" w:lineRule="atLeast"/>
        <w:ind w:firstLineChars="350" w:firstLine="31680"/>
        <w:rPr>
          <w:rFonts w:ascii="宋体" w:eastAsia="宋体" w:hAnsi="宋体" w:cs="宋体"/>
          <w:color w:val="2B2B2B"/>
          <w:sz w:val="28"/>
          <w:szCs w:val="28"/>
        </w:rPr>
      </w:pPr>
      <w:r>
        <w:rPr>
          <w:rFonts w:ascii="宋体" w:eastAsia="宋体" w:hAnsi="宋体" w:cs="宋体" w:hint="eastAsia"/>
          <w:color w:val="2B2B2B"/>
          <w:sz w:val="28"/>
          <w:szCs w:val="28"/>
        </w:rPr>
        <w:t>生活</w:t>
      </w:r>
      <w:r w:rsidRPr="00935660">
        <w:rPr>
          <w:rFonts w:ascii="宋体" w:eastAsia="宋体" w:hAnsi="宋体" w:cs="宋体" w:hint="eastAsia"/>
          <w:color w:val="2B2B2B"/>
          <w:sz w:val="28"/>
          <w:szCs w:val="28"/>
        </w:rPr>
        <w:t>污水</w:t>
      </w:r>
      <w:r>
        <w:rPr>
          <w:rFonts w:ascii="宋体" w:eastAsia="宋体" w:hAnsi="宋体" w:cs="宋体"/>
          <w:color w:val="2B2B2B"/>
          <w:sz w:val="28"/>
          <w:szCs w:val="28"/>
        </w:rPr>
        <w:t>;</w:t>
      </w:r>
      <w:r>
        <w:rPr>
          <w:rFonts w:ascii="宋体" w:eastAsia="宋体" w:hAnsi="宋体" w:cs="宋体" w:hint="eastAsia"/>
          <w:color w:val="2B2B2B"/>
          <w:sz w:val="28"/>
          <w:szCs w:val="28"/>
        </w:rPr>
        <w:t>物理沉淀和生物处理</w:t>
      </w:r>
    </w:p>
    <w:p w:rsidR="00501BB5" w:rsidRPr="00935660" w:rsidRDefault="00501BB5" w:rsidP="00CA3F13">
      <w:pPr>
        <w:shd w:val="clear" w:color="auto" w:fill="F7FCFF"/>
        <w:adjustRightInd/>
        <w:snapToGrid/>
        <w:spacing w:after="0" w:line="375" w:lineRule="atLeast"/>
        <w:ind w:firstLineChars="350" w:firstLine="31680"/>
        <w:rPr>
          <w:rFonts w:ascii="宋体" w:eastAsia="宋体" w:hAnsi="宋体" w:cs="宋体"/>
          <w:color w:val="2B2B2B"/>
          <w:sz w:val="28"/>
          <w:szCs w:val="28"/>
        </w:rPr>
      </w:pP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一、</w:t>
      </w:r>
      <w:r w:rsidRPr="00545176">
        <w:rPr>
          <w:rFonts w:ascii="Times New Roman" w:eastAsia="宋体" w:hAnsi="Times New Roman"/>
          <w:color w:val="2B2B2B"/>
          <w:sz w:val="14"/>
          <w:szCs w:val="14"/>
        </w:rPr>
        <w:t>    </w:t>
      </w:r>
      <w:r w:rsidRPr="00545176">
        <w:rPr>
          <w:rFonts w:ascii="宋体" w:eastAsia="宋体" w:hAnsi="宋体" w:cs="宋体" w:hint="eastAsia"/>
          <w:b/>
          <w:bCs/>
          <w:color w:val="2B2B2B"/>
          <w:sz w:val="30"/>
          <w:szCs w:val="30"/>
        </w:rPr>
        <w:t>主要污染物和特征污染物种类</w:t>
      </w:r>
    </w:p>
    <w:p w:rsidR="00501BB5" w:rsidRPr="00545176" w:rsidRDefault="00501BB5" w:rsidP="00CA3F13">
      <w:pPr>
        <w:shd w:val="clear" w:color="auto" w:fill="F7FCFF"/>
        <w:adjustRightInd/>
        <w:snapToGrid/>
        <w:spacing w:after="0" w:line="375" w:lineRule="atLeast"/>
        <w:ind w:left="1" w:firstLineChars="300" w:firstLine="31680"/>
        <w:rPr>
          <w:rFonts w:ascii="宋体" w:eastAsia="宋体" w:hAnsi="宋体" w:cs="宋体"/>
          <w:color w:val="2B2B2B"/>
          <w:sz w:val="21"/>
          <w:szCs w:val="21"/>
        </w:rPr>
      </w:pPr>
      <w:r w:rsidRPr="00545176">
        <w:rPr>
          <w:rFonts w:ascii="宋体" w:eastAsia="宋体" w:hAnsi="宋体" w:cs="宋体" w:hint="eastAsia"/>
          <w:color w:val="2B2B2B"/>
          <w:sz w:val="28"/>
          <w:szCs w:val="28"/>
        </w:rPr>
        <w:t>污水厂目前主要污染物指标有：</w:t>
      </w:r>
      <w:r w:rsidRPr="00545176">
        <w:rPr>
          <w:rFonts w:ascii="宋体" w:eastAsia="宋体" w:hAnsi="宋体" w:cs="宋体"/>
          <w:color w:val="2B2B2B"/>
          <w:sz w:val="28"/>
          <w:szCs w:val="28"/>
        </w:rPr>
        <w:t>PH</w:t>
      </w:r>
      <w:r>
        <w:rPr>
          <w:rFonts w:ascii="宋体" w:eastAsia="宋体" w:hAnsi="宋体" w:cs="宋体" w:hint="eastAsia"/>
          <w:color w:val="2B2B2B"/>
          <w:sz w:val="28"/>
          <w:szCs w:val="28"/>
        </w:rPr>
        <w:t>、悬浮物、总磷、化学需氧量、生化需氧量、总氮、氨氮</w:t>
      </w:r>
      <w:r w:rsidRPr="00545176">
        <w:rPr>
          <w:rFonts w:ascii="宋体" w:eastAsia="宋体" w:hAnsi="宋体" w:cs="宋体" w:hint="eastAsia"/>
          <w:color w:val="2B2B2B"/>
          <w:sz w:val="28"/>
          <w:szCs w:val="28"/>
        </w:rPr>
        <w:t>。</w:t>
      </w:r>
    </w:p>
    <w:p w:rsidR="00501BB5" w:rsidRPr="00545176" w:rsidRDefault="00501BB5" w:rsidP="00CA3F13">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二、</w:t>
      </w:r>
      <w:r w:rsidRPr="00545176">
        <w:rPr>
          <w:rFonts w:ascii="Times New Roman" w:eastAsia="宋体" w:hAnsi="Times New Roman"/>
          <w:color w:val="2B2B2B"/>
          <w:sz w:val="14"/>
          <w:szCs w:val="14"/>
        </w:rPr>
        <w:t>     </w:t>
      </w:r>
      <w:r w:rsidRPr="00545176">
        <w:rPr>
          <w:rFonts w:ascii="宋体" w:eastAsia="宋体" w:hAnsi="宋体" w:cs="宋体" w:hint="eastAsia"/>
          <w:b/>
          <w:bCs/>
          <w:color w:val="2B2B2B"/>
          <w:sz w:val="30"/>
          <w:szCs w:val="30"/>
        </w:rPr>
        <w:t>监测方式</w:t>
      </w:r>
      <w:r>
        <w:rPr>
          <w:rFonts w:ascii="宋体" w:eastAsia="宋体" w:hAnsi="宋体" w:cs="宋体" w:hint="eastAsia"/>
          <w:b/>
          <w:bCs/>
          <w:color w:val="2B2B2B"/>
          <w:sz w:val="30"/>
          <w:szCs w:val="30"/>
        </w:rPr>
        <w:t>、</w:t>
      </w:r>
      <w:r w:rsidRPr="00545176">
        <w:rPr>
          <w:rFonts w:ascii="宋体" w:eastAsia="宋体" w:hAnsi="宋体" w:cs="宋体" w:hint="eastAsia"/>
          <w:b/>
          <w:bCs/>
          <w:color w:val="2B2B2B"/>
          <w:sz w:val="30"/>
          <w:szCs w:val="30"/>
        </w:rPr>
        <w:t>监测点位</w:t>
      </w:r>
    </w:p>
    <w:p w:rsidR="00501BB5" w:rsidRPr="00545176" w:rsidRDefault="00501BB5" w:rsidP="00545176">
      <w:pPr>
        <w:shd w:val="clear" w:color="auto" w:fill="F7FCFF"/>
        <w:adjustRightInd/>
        <w:snapToGrid/>
        <w:spacing w:after="0" w:line="375" w:lineRule="atLeast"/>
        <w:ind w:left="1" w:firstLine="840"/>
        <w:rPr>
          <w:rFonts w:ascii="宋体" w:eastAsia="宋体" w:hAnsi="宋体" w:cs="宋体"/>
          <w:color w:val="2B2B2B"/>
          <w:sz w:val="21"/>
          <w:szCs w:val="21"/>
        </w:rPr>
      </w:pPr>
      <w:r w:rsidRPr="00545176">
        <w:rPr>
          <w:rFonts w:ascii="宋体" w:eastAsia="宋体" w:hAnsi="宋体" w:cs="宋体" w:hint="eastAsia"/>
          <w:color w:val="2B2B2B"/>
          <w:sz w:val="28"/>
          <w:szCs w:val="28"/>
        </w:rPr>
        <w:t>出口在线自动监测和手工监测</w:t>
      </w:r>
      <w:r>
        <w:rPr>
          <w:rFonts w:ascii="宋体" w:eastAsia="宋体" w:hAnsi="宋体" w:cs="宋体" w:hint="eastAsia"/>
          <w:color w:val="2B2B2B"/>
          <w:sz w:val="28"/>
          <w:szCs w:val="28"/>
        </w:rPr>
        <w:t>；</w:t>
      </w:r>
      <w:r w:rsidRPr="00545176">
        <w:rPr>
          <w:rFonts w:ascii="宋体" w:eastAsia="宋体" w:hAnsi="宋体" w:cs="宋体" w:hint="eastAsia"/>
          <w:color w:val="2B2B2B"/>
          <w:sz w:val="28"/>
          <w:szCs w:val="28"/>
        </w:rPr>
        <w:t>污水处理厂废水出口</w:t>
      </w:r>
      <w:r>
        <w:rPr>
          <w:rFonts w:ascii="宋体" w:eastAsia="宋体" w:hAnsi="宋体" w:cs="宋体"/>
          <w:color w:val="2B2B2B"/>
          <w:sz w:val="28"/>
          <w:szCs w:val="28"/>
        </w:rPr>
        <w:t>WS0023</w:t>
      </w:r>
      <w:r>
        <w:rPr>
          <w:rFonts w:ascii="宋体" w:eastAsia="宋体" w:hAnsi="宋体" w:cs="宋体" w:hint="eastAsia"/>
          <w:color w:val="2B2B2B"/>
          <w:sz w:val="28"/>
          <w:szCs w:val="28"/>
        </w:rPr>
        <w:t>（厂区西侧）</w:t>
      </w:r>
      <w:r w:rsidRPr="00545176">
        <w:rPr>
          <w:rFonts w:ascii="宋体" w:eastAsia="宋体" w:hAnsi="宋体" w:cs="宋体" w:hint="eastAsia"/>
          <w:color w:val="2B2B2B"/>
          <w:sz w:val="28"/>
          <w:szCs w:val="28"/>
        </w:rPr>
        <w:t>。</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三、</w:t>
      </w:r>
      <w:r w:rsidRPr="00545176">
        <w:rPr>
          <w:rFonts w:ascii="Times New Roman" w:eastAsia="宋体" w:hAnsi="Times New Roman"/>
          <w:color w:val="2B2B2B"/>
          <w:sz w:val="14"/>
          <w:szCs w:val="14"/>
        </w:rPr>
        <w:t>    </w:t>
      </w:r>
      <w:r w:rsidRPr="00545176">
        <w:rPr>
          <w:rFonts w:ascii="宋体" w:eastAsia="宋体" w:hAnsi="宋体" w:cs="宋体" w:hint="eastAsia"/>
          <w:b/>
          <w:bCs/>
          <w:color w:val="2B2B2B"/>
          <w:sz w:val="30"/>
          <w:szCs w:val="30"/>
        </w:rPr>
        <w:t>监测方法</w:t>
      </w:r>
    </w:p>
    <w:p w:rsidR="00501BB5" w:rsidRPr="00545176" w:rsidRDefault="00501BB5" w:rsidP="00545176">
      <w:pPr>
        <w:shd w:val="clear" w:color="auto" w:fill="F7FCFF"/>
        <w:adjustRightInd/>
        <w:snapToGrid/>
        <w:spacing w:after="0" w:line="375" w:lineRule="atLeast"/>
        <w:jc w:val="both"/>
        <w:rPr>
          <w:rFonts w:ascii="宋体" w:eastAsia="宋体" w:hAnsi="宋体" w:cs="宋体"/>
          <w:color w:val="2B2B2B"/>
          <w:sz w:val="21"/>
          <w:szCs w:val="21"/>
        </w:rPr>
      </w:pPr>
      <w:r w:rsidRPr="00545176">
        <w:rPr>
          <w:rFonts w:ascii="宋体" w:eastAsia="宋体" w:hAnsi="宋体" w:cs="宋体" w:hint="eastAsia"/>
          <w:color w:val="2B2B2B"/>
          <w:sz w:val="28"/>
          <w:szCs w:val="28"/>
        </w:rPr>
        <w:t>氨氮</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hint="eastAsia"/>
          <w:color w:val="2B2B2B"/>
          <w:sz w:val="28"/>
          <w:szCs w:val="28"/>
        </w:rPr>
        <w:t>纳氏试剂分光光度法</w:t>
      </w:r>
      <w:r w:rsidRPr="00545176">
        <w:rPr>
          <w:rFonts w:ascii="宋体" w:eastAsia="宋体" w:hAnsi="宋体" w:cs="宋体"/>
          <w:color w:val="2B2B2B"/>
          <w:sz w:val="28"/>
          <w:szCs w:val="28"/>
        </w:rPr>
        <w:t xml:space="preserve"> HJ 535-2009</w:t>
      </w:r>
    </w:p>
    <w:p w:rsidR="00501BB5" w:rsidRPr="00545176" w:rsidRDefault="00501BB5" w:rsidP="00545176">
      <w:pPr>
        <w:shd w:val="clear" w:color="auto" w:fill="F7FCFF"/>
        <w:adjustRightInd/>
        <w:snapToGrid/>
        <w:spacing w:after="0" w:line="375" w:lineRule="atLeast"/>
        <w:jc w:val="both"/>
        <w:rPr>
          <w:rFonts w:ascii="宋体" w:eastAsia="宋体" w:hAnsi="宋体" w:cs="宋体"/>
          <w:color w:val="2B2B2B"/>
          <w:sz w:val="21"/>
          <w:szCs w:val="21"/>
        </w:rPr>
      </w:pPr>
      <w:r w:rsidRPr="00545176">
        <w:rPr>
          <w:rFonts w:ascii="宋体" w:eastAsia="宋体" w:hAnsi="宋体" w:cs="宋体"/>
          <w:color w:val="2B2B2B"/>
          <w:sz w:val="28"/>
          <w:szCs w:val="28"/>
        </w:rPr>
        <w:t xml:space="preserve">pH </w:t>
      </w:r>
      <w:r w:rsidRPr="00545176">
        <w:rPr>
          <w:rFonts w:ascii="宋体" w:eastAsia="宋体" w:hAnsi="宋体" w:cs="宋体" w:hint="eastAsia"/>
          <w:color w:val="2B2B2B"/>
          <w:sz w:val="28"/>
          <w:szCs w:val="28"/>
        </w:rPr>
        <w:t xml:space="preserve">　</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hint="eastAsia"/>
          <w:color w:val="2B2B2B"/>
          <w:sz w:val="28"/>
          <w:szCs w:val="28"/>
        </w:rPr>
        <w:t>玻璃电极法</w:t>
      </w:r>
      <w:r w:rsidRPr="00545176">
        <w:rPr>
          <w:rFonts w:ascii="宋体" w:eastAsia="宋体" w:hAnsi="宋体" w:cs="宋体"/>
          <w:color w:val="2B2B2B"/>
          <w:sz w:val="28"/>
          <w:szCs w:val="28"/>
        </w:rPr>
        <w:t>    GB6920-86</w:t>
      </w:r>
    </w:p>
    <w:p w:rsidR="00501BB5" w:rsidRPr="00545176" w:rsidRDefault="00501BB5" w:rsidP="00545176">
      <w:pPr>
        <w:shd w:val="clear" w:color="auto" w:fill="F7FCFF"/>
        <w:adjustRightInd/>
        <w:snapToGrid/>
        <w:spacing w:after="0" w:line="375" w:lineRule="atLeast"/>
        <w:jc w:val="both"/>
        <w:rPr>
          <w:rFonts w:ascii="宋体" w:eastAsia="宋体" w:hAnsi="宋体" w:cs="宋体"/>
          <w:color w:val="2B2B2B"/>
          <w:sz w:val="21"/>
          <w:szCs w:val="21"/>
        </w:rPr>
      </w:pPr>
      <w:r w:rsidRPr="00545176">
        <w:rPr>
          <w:rFonts w:ascii="宋体" w:eastAsia="宋体" w:hAnsi="宋体" w:cs="宋体" w:hint="eastAsia"/>
          <w:color w:val="2B2B2B"/>
          <w:sz w:val="28"/>
          <w:szCs w:val="28"/>
        </w:rPr>
        <w:t>悬浮物</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hint="eastAsia"/>
          <w:color w:val="2B2B2B"/>
          <w:sz w:val="28"/>
          <w:szCs w:val="28"/>
        </w:rPr>
        <w:t>重量法</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color w:val="2B2B2B"/>
          <w:sz w:val="28"/>
          <w:szCs w:val="28"/>
        </w:rPr>
        <w:t>GB11901-89</w:t>
      </w:r>
    </w:p>
    <w:p w:rsidR="00501BB5" w:rsidRPr="00545176" w:rsidRDefault="00501BB5" w:rsidP="00545176">
      <w:pPr>
        <w:shd w:val="clear" w:color="auto" w:fill="F7FCFF"/>
        <w:adjustRightInd/>
        <w:snapToGrid/>
        <w:spacing w:after="0" w:line="375" w:lineRule="atLeast"/>
        <w:jc w:val="both"/>
        <w:rPr>
          <w:rFonts w:ascii="宋体" w:eastAsia="宋体" w:hAnsi="宋体" w:cs="宋体"/>
          <w:color w:val="2B2B2B"/>
          <w:sz w:val="21"/>
          <w:szCs w:val="21"/>
        </w:rPr>
      </w:pPr>
      <w:r w:rsidRPr="00545176">
        <w:rPr>
          <w:rFonts w:ascii="宋体" w:eastAsia="宋体" w:hAnsi="宋体" w:cs="宋体" w:hint="eastAsia"/>
          <w:color w:val="2B2B2B"/>
          <w:sz w:val="28"/>
          <w:szCs w:val="28"/>
        </w:rPr>
        <w:t>化学需氧量</w:t>
      </w:r>
      <w:r w:rsidRPr="00545176">
        <w:rPr>
          <w:rFonts w:ascii="宋体" w:eastAsia="宋体" w:hAnsi="宋体" w:cs="宋体"/>
          <w:color w:val="2B2B2B"/>
          <w:sz w:val="28"/>
          <w:szCs w:val="28"/>
        </w:rPr>
        <w:t xml:space="preserve">    </w:t>
      </w:r>
      <w:r w:rsidRPr="00545176">
        <w:rPr>
          <w:rFonts w:ascii="宋体" w:eastAsia="宋体" w:hAnsi="宋体" w:cs="宋体" w:hint="eastAsia"/>
          <w:color w:val="2B2B2B"/>
          <w:sz w:val="28"/>
          <w:szCs w:val="28"/>
        </w:rPr>
        <w:t>重铬酸盐法</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color w:val="2B2B2B"/>
          <w:sz w:val="28"/>
          <w:szCs w:val="28"/>
        </w:rPr>
        <w:t>GB 11914-89</w:t>
      </w:r>
    </w:p>
    <w:p w:rsidR="00501BB5" w:rsidRPr="00545176" w:rsidRDefault="00501BB5" w:rsidP="00545176">
      <w:pPr>
        <w:shd w:val="clear" w:color="auto" w:fill="F7FCFF"/>
        <w:adjustRightInd/>
        <w:snapToGrid/>
        <w:spacing w:after="0" w:line="375" w:lineRule="atLeast"/>
        <w:jc w:val="both"/>
        <w:rPr>
          <w:rFonts w:ascii="宋体" w:eastAsia="宋体" w:hAnsi="宋体" w:cs="宋体"/>
          <w:color w:val="2B2B2B"/>
          <w:sz w:val="21"/>
          <w:szCs w:val="21"/>
        </w:rPr>
      </w:pPr>
      <w:r w:rsidRPr="00545176">
        <w:rPr>
          <w:rFonts w:ascii="宋体" w:eastAsia="宋体" w:hAnsi="宋体" w:cs="宋体" w:hint="eastAsia"/>
          <w:color w:val="2B2B2B"/>
          <w:sz w:val="28"/>
          <w:szCs w:val="28"/>
        </w:rPr>
        <w:t>总磷</w:t>
      </w:r>
      <w:r w:rsidRPr="00545176">
        <w:rPr>
          <w:rFonts w:ascii="宋体" w:eastAsia="宋体" w:hAnsi="宋体" w:cs="宋体"/>
          <w:color w:val="2B2B2B"/>
          <w:sz w:val="28"/>
          <w:szCs w:val="28"/>
        </w:rPr>
        <w:t xml:space="preserve">  </w:t>
      </w:r>
      <w:r>
        <w:rPr>
          <w:rFonts w:ascii="宋体" w:eastAsia="宋体" w:hAnsi="宋体" w:cs="宋体"/>
          <w:color w:val="2B2B2B"/>
          <w:sz w:val="28"/>
          <w:szCs w:val="28"/>
        </w:rPr>
        <w:t xml:space="preserve">  </w:t>
      </w:r>
      <w:r w:rsidRPr="00545176">
        <w:rPr>
          <w:rFonts w:ascii="宋体" w:eastAsia="宋体" w:hAnsi="宋体" w:cs="宋体" w:hint="eastAsia"/>
          <w:color w:val="2B2B2B"/>
          <w:sz w:val="28"/>
          <w:szCs w:val="28"/>
        </w:rPr>
        <w:t>钼锑抗分光光度法</w:t>
      </w:r>
      <w:r>
        <w:rPr>
          <w:rFonts w:ascii="宋体" w:eastAsia="宋体" w:hAnsi="宋体" w:cs="宋体"/>
          <w:color w:val="2B2B2B"/>
          <w:sz w:val="28"/>
          <w:szCs w:val="28"/>
        </w:rPr>
        <w:t xml:space="preserve">    </w:t>
      </w:r>
      <w:r w:rsidRPr="00545176">
        <w:rPr>
          <w:rFonts w:ascii="宋体" w:eastAsia="宋体" w:hAnsi="宋体" w:cs="宋体"/>
          <w:color w:val="2B2B2B"/>
          <w:sz w:val="28"/>
          <w:szCs w:val="28"/>
        </w:rPr>
        <w:t>GB 11893-89</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四、</w:t>
      </w:r>
      <w:r w:rsidRPr="00545176">
        <w:rPr>
          <w:rFonts w:ascii="Times New Roman" w:eastAsia="宋体" w:hAnsi="Times New Roman"/>
          <w:color w:val="2B2B2B"/>
          <w:sz w:val="14"/>
          <w:szCs w:val="14"/>
        </w:rPr>
        <w:t>        </w:t>
      </w:r>
      <w:r w:rsidRPr="00545176">
        <w:rPr>
          <w:rFonts w:ascii="宋体" w:eastAsia="宋体" w:hAnsi="宋体" w:cs="宋体" w:hint="eastAsia"/>
          <w:b/>
          <w:bCs/>
          <w:color w:val="2B2B2B"/>
          <w:sz w:val="30"/>
          <w:szCs w:val="30"/>
        </w:rPr>
        <w:t>监测频率</w:t>
      </w:r>
    </w:p>
    <w:p w:rsidR="00501BB5" w:rsidRPr="00545176" w:rsidRDefault="00501BB5" w:rsidP="00545176">
      <w:pPr>
        <w:shd w:val="clear" w:color="auto" w:fill="F7FCFF"/>
        <w:adjustRightInd/>
        <w:snapToGrid/>
        <w:spacing w:after="0" w:line="375" w:lineRule="atLeast"/>
        <w:ind w:left="1" w:firstLine="692"/>
        <w:rPr>
          <w:rFonts w:ascii="宋体" w:eastAsia="宋体" w:hAnsi="宋体" w:cs="宋体"/>
          <w:color w:val="2B2B2B"/>
          <w:sz w:val="21"/>
          <w:szCs w:val="21"/>
        </w:rPr>
      </w:pPr>
      <w:r w:rsidRPr="00545176">
        <w:rPr>
          <w:rFonts w:ascii="宋体" w:eastAsia="宋体" w:hAnsi="宋体" w:cs="宋体" w:hint="eastAsia"/>
          <w:color w:val="2B2B2B"/>
          <w:sz w:val="28"/>
          <w:szCs w:val="28"/>
        </w:rPr>
        <w:t>自动在线设备监测每</w:t>
      </w:r>
      <w:r>
        <w:rPr>
          <w:rFonts w:ascii="宋体" w:eastAsia="宋体" w:hAnsi="宋体" w:cs="宋体"/>
          <w:color w:val="2B2B2B"/>
          <w:sz w:val="28"/>
          <w:szCs w:val="28"/>
        </w:rPr>
        <w:t>6</w:t>
      </w:r>
      <w:r w:rsidRPr="00545176">
        <w:rPr>
          <w:rFonts w:ascii="宋体" w:eastAsia="宋体" w:hAnsi="宋体" w:cs="宋体" w:hint="eastAsia"/>
          <w:color w:val="2B2B2B"/>
          <w:sz w:val="28"/>
          <w:szCs w:val="28"/>
        </w:rPr>
        <w:t>小时一次</w:t>
      </w:r>
      <w:r>
        <w:rPr>
          <w:rFonts w:ascii="宋体" w:eastAsia="宋体" w:hAnsi="宋体" w:cs="宋体" w:hint="eastAsia"/>
          <w:color w:val="2B2B2B"/>
          <w:sz w:val="28"/>
          <w:szCs w:val="28"/>
        </w:rPr>
        <w:t>（根据</w:t>
      </w:r>
      <w:r>
        <w:rPr>
          <w:rFonts w:ascii="宋体" w:eastAsia="宋体" w:hAnsi="宋体" w:cs="宋体"/>
          <w:color w:val="2B2B2B"/>
          <w:sz w:val="28"/>
          <w:szCs w:val="28"/>
        </w:rPr>
        <w:t>CASS</w:t>
      </w:r>
      <w:r>
        <w:rPr>
          <w:rFonts w:ascii="宋体" w:eastAsia="宋体" w:hAnsi="宋体" w:cs="宋体" w:hint="eastAsia"/>
          <w:color w:val="2B2B2B"/>
          <w:sz w:val="28"/>
          <w:szCs w:val="28"/>
        </w:rPr>
        <w:t>工艺生产周期，间歇滗水制定）</w:t>
      </w:r>
      <w:r w:rsidRPr="00545176">
        <w:rPr>
          <w:rFonts w:ascii="宋体" w:eastAsia="宋体" w:hAnsi="宋体" w:cs="宋体" w:hint="eastAsia"/>
          <w:color w:val="2B2B2B"/>
          <w:sz w:val="28"/>
          <w:szCs w:val="28"/>
        </w:rPr>
        <w:t>，手工监测</w:t>
      </w:r>
      <w:r w:rsidRPr="00545176">
        <w:rPr>
          <w:rFonts w:ascii="宋体" w:eastAsia="宋体" w:hAnsi="宋体" w:cs="宋体"/>
          <w:color w:val="2B2B2B"/>
          <w:sz w:val="28"/>
          <w:szCs w:val="28"/>
        </w:rPr>
        <w:t>COD</w:t>
      </w:r>
      <w:r w:rsidRPr="00545176">
        <w:rPr>
          <w:rFonts w:ascii="宋体" w:eastAsia="宋体" w:hAnsi="宋体" w:cs="宋体" w:hint="eastAsia"/>
          <w:color w:val="2B2B2B"/>
          <w:sz w:val="28"/>
          <w:szCs w:val="28"/>
        </w:rPr>
        <w:t>、氨氮每天</w:t>
      </w:r>
      <w:r w:rsidRPr="00545176">
        <w:rPr>
          <w:rFonts w:ascii="宋体" w:eastAsia="宋体" w:hAnsi="宋体" w:cs="宋体"/>
          <w:color w:val="2B2B2B"/>
          <w:sz w:val="28"/>
          <w:szCs w:val="28"/>
        </w:rPr>
        <w:t>1</w:t>
      </w:r>
      <w:r w:rsidRPr="00545176">
        <w:rPr>
          <w:rFonts w:ascii="宋体" w:eastAsia="宋体" w:hAnsi="宋体" w:cs="宋体" w:hint="eastAsia"/>
          <w:color w:val="2B2B2B"/>
          <w:sz w:val="28"/>
          <w:szCs w:val="28"/>
        </w:rPr>
        <w:t>次。</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五、</w:t>
      </w:r>
      <w:r w:rsidRPr="00545176">
        <w:rPr>
          <w:rFonts w:ascii="Times New Roman" w:eastAsia="宋体" w:hAnsi="Times New Roman"/>
          <w:color w:val="2B2B2B"/>
          <w:sz w:val="14"/>
          <w:szCs w:val="14"/>
        </w:rPr>
        <w:t>        </w:t>
      </w:r>
      <w:r w:rsidRPr="00545176">
        <w:rPr>
          <w:rFonts w:ascii="宋体" w:eastAsia="宋体" w:hAnsi="宋体" w:cs="宋体" w:hint="eastAsia"/>
          <w:b/>
          <w:bCs/>
          <w:color w:val="2B2B2B"/>
          <w:sz w:val="30"/>
          <w:szCs w:val="30"/>
        </w:rPr>
        <w:t>监测项目</w:t>
      </w:r>
    </w:p>
    <w:p w:rsidR="00501BB5" w:rsidRPr="00545176" w:rsidRDefault="00501BB5" w:rsidP="00545176">
      <w:pPr>
        <w:shd w:val="clear" w:color="auto" w:fill="F7FCFF"/>
        <w:adjustRightInd/>
        <w:snapToGrid/>
        <w:spacing w:after="0" w:line="375" w:lineRule="atLeast"/>
        <w:ind w:left="1" w:firstLine="692"/>
        <w:rPr>
          <w:rFonts w:ascii="宋体" w:eastAsia="宋体" w:hAnsi="宋体" w:cs="宋体"/>
          <w:color w:val="2B2B2B"/>
          <w:sz w:val="21"/>
          <w:szCs w:val="21"/>
        </w:rPr>
      </w:pPr>
      <w:r w:rsidRPr="00545176">
        <w:rPr>
          <w:rFonts w:ascii="宋体" w:eastAsia="宋体" w:hAnsi="宋体" w:cs="宋体" w:hint="eastAsia"/>
          <w:color w:val="2B2B2B"/>
          <w:sz w:val="28"/>
          <w:szCs w:val="28"/>
        </w:rPr>
        <w:t>自动在线设备监测项目包括：</w:t>
      </w:r>
      <w:r w:rsidRPr="00545176">
        <w:rPr>
          <w:rFonts w:ascii="宋体" w:eastAsia="宋体" w:hAnsi="宋体" w:cs="宋体"/>
          <w:color w:val="2B2B2B"/>
          <w:sz w:val="28"/>
          <w:szCs w:val="28"/>
        </w:rPr>
        <w:t>COD</w:t>
      </w:r>
      <w:r w:rsidRPr="00545176">
        <w:rPr>
          <w:rFonts w:ascii="宋体" w:eastAsia="宋体" w:hAnsi="宋体" w:cs="宋体" w:hint="eastAsia"/>
          <w:color w:val="2B2B2B"/>
          <w:sz w:val="28"/>
          <w:szCs w:val="28"/>
        </w:rPr>
        <w:t>、氨氮。手工监测项目包括：</w:t>
      </w:r>
      <w:r w:rsidRPr="00545176">
        <w:rPr>
          <w:rFonts w:ascii="宋体" w:eastAsia="宋体" w:hAnsi="宋体" w:cs="宋体"/>
          <w:color w:val="2B2B2B"/>
          <w:sz w:val="28"/>
          <w:szCs w:val="28"/>
        </w:rPr>
        <w:t>COD</w:t>
      </w:r>
      <w:r w:rsidRPr="00545176">
        <w:rPr>
          <w:rFonts w:ascii="宋体" w:eastAsia="宋体" w:hAnsi="宋体" w:cs="宋体" w:hint="eastAsia"/>
          <w:color w:val="2B2B2B"/>
          <w:sz w:val="28"/>
          <w:szCs w:val="28"/>
        </w:rPr>
        <w:t>、</w:t>
      </w:r>
      <w:r>
        <w:rPr>
          <w:rFonts w:ascii="宋体" w:eastAsia="宋体" w:hAnsi="宋体" w:cs="宋体" w:hint="eastAsia"/>
          <w:color w:val="2B2B2B"/>
          <w:sz w:val="28"/>
          <w:szCs w:val="28"/>
        </w:rPr>
        <w:t>总氮、</w:t>
      </w:r>
      <w:r w:rsidRPr="00545176">
        <w:rPr>
          <w:rFonts w:ascii="宋体" w:eastAsia="宋体" w:hAnsi="宋体" w:cs="宋体" w:hint="eastAsia"/>
          <w:color w:val="2B2B2B"/>
          <w:sz w:val="28"/>
          <w:szCs w:val="28"/>
        </w:rPr>
        <w:t>氨氮、总磷、悬浮物、</w:t>
      </w:r>
      <w:r w:rsidRPr="00545176">
        <w:rPr>
          <w:rFonts w:ascii="宋体" w:eastAsia="宋体" w:hAnsi="宋体" w:cs="宋体"/>
          <w:color w:val="2B2B2B"/>
          <w:sz w:val="28"/>
          <w:szCs w:val="28"/>
        </w:rPr>
        <w:t>pH</w:t>
      </w:r>
      <w:r w:rsidRPr="00545176">
        <w:rPr>
          <w:rFonts w:ascii="宋体" w:eastAsia="宋体" w:hAnsi="宋体" w:cs="宋体" w:hint="eastAsia"/>
          <w:color w:val="2B2B2B"/>
          <w:sz w:val="28"/>
          <w:szCs w:val="28"/>
        </w:rPr>
        <w:t>、</w:t>
      </w:r>
      <w:r w:rsidRPr="00545176">
        <w:rPr>
          <w:rFonts w:ascii="宋体" w:eastAsia="宋体" w:hAnsi="宋体" w:cs="宋体"/>
          <w:color w:val="2B2B2B"/>
          <w:sz w:val="28"/>
          <w:szCs w:val="28"/>
        </w:rPr>
        <w:t>BOD</w:t>
      </w:r>
      <w:r w:rsidRPr="00C07C3C">
        <w:rPr>
          <w:rFonts w:ascii="宋体" w:eastAsia="宋体" w:hAnsi="宋体" w:cs="宋体"/>
          <w:color w:val="2B2B2B"/>
          <w:sz w:val="28"/>
          <w:szCs w:val="28"/>
          <w:vertAlign w:val="subscript"/>
        </w:rPr>
        <w:t>5</w:t>
      </w:r>
      <w:r w:rsidRPr="00545176">
        <w:rPr>
          <w:rFonts w:ascii="宋体" w:eastAsia="宋体" w:hAnsi="宋体" w:cs="宋体"/>
          <w:color w:val="2B2B2B"/>
          <w:sz w:val="28"/>
          <w:szCs w:val="28"/>
        </w:rPr>
        <w:t>,</w:t>
      </w:r>
      <w:r w:rsidRPr="00545176">
        <w:rPr>
          <w:rFonts w:ascii="宋体" w:eastAsia="宋体" w:hAnsi="宋体" w:cs="宋体" w:hint="eastAsia"/>
          <w:color w:val="2B2B2B"/>
          <w:sz w:val="28"/>
          <w:szCs w:val="28"/>
        </w:rPr>
        <w:t>。</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28"/>
          <w:szCs w:val="28"/>
        </w:rPr>
        <w:t>六、污染物排放执行标准</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color w:val="2B2B2B"/>
          <w:sz w:val="28"/>
          <w:szCs w:val="28"/>
        </w:rPr>
        <w:t>执行《城镇污水处理厂污染物排放标准》（</w:t>
      </w:r>
      <w:r w:rsidRPr="00545176">
        <w:rPr>
          <w:rFonts w:ascii="宋体" w:eastAsia="宋体" w:hAnsi="宋体" w:cs="宋体"/>
          <w:color w:val="2B2B2B"/>
          <w:sz w:val="28"/>
          <w:szCs w:val="28"/>
        </w:rPr>
        <w:t>GB18918-2002</w:t>
      </w:r>
      <w:r w:rsidRPr="00545176">
        <w:rPr>
          <w:rFonts w:ascii="宋体" w:eastAsia="宋体" w:hAnsi="宋体" w:cs="宋体" w:hint="eastAsia"/>
          <w:color w:val="2B2B2B"/>
          <w:sz w:val="28"/>
          <w:szCs w:val="28"/>
        </w:rPr>
        <w:t>）</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七、监测质量保证措施</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水质自动监测在线系统的质量保证措施：</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1</w:t>
      </w:r>
      <w:r>
        <w:rPr>
          <w:rFonts w:ascii="宋体" w:eastAsia="宋体" w:hAnsi="宋体" w:cs="宋体"/>
          <w:color w:val="2B2B2B"/>
          <w:sz w:val="28"/>
          <w:szCs w:val="28"/>
        </w:rPr>
        <w:t>.</w:t>
      </w:r>
      <w:r w:rsidRPr="00545176">
        <w:rPr>
          <w:rFonts w:ascii="宋体" w:eastAsia="宋体" w:hAnsi="宋体" w:cs="宋体" w:hint="eastAsia"/>
          <w:color w:val="2B2B2B"/>
          <w:sz w:val="28"/>
          <w:szCs w:val="28"/>
        </w:rPr>
        <w:t>人员素质的保证</w:t>
      </w:r>
    </w:p>
    <w:p w:rsidR="00501BB5" w:rsidRPr="00545176" w:rsidRDefault="00501BB5" w:rsidP="00545176">
      <w:pPr>
        <w:shd w:val="clear" w:color="auto" w:fill="F7FCFF"/>
        <w:adjustRightInd/>
        <w:snapToGrid/>
        <w:spacing w:after="0" w:line="375" w:lineRule="atLeast"/>
        <w:ind w:left="1"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水质自动监测系统的运行和维护对操作人员不仅要求有强烈的责任心，还必须熟悉仪器的原理、操作、维护、检修等内容，并要掌握分析化学、自动控制、计算机等方面的知识。加强法律法规、标准规范、监测分析基础、质量控制、应急监测、《质量管理手册》、环保法律法规、职业道德规范等各岗位所需的相关知识和文件，及水质监测、自动监测的业务学习。</w:t>
      </w:r>
    </w:p>
    <w:p w:rsidR="00501BB5" w:rsidRPr="00545176" w:rsidRDefault="00501BB5" w:rsidP="00545176">
      <w:pPr>
        <w:shd w:val="clear" w:color="auto" w:fill="F7FCFF"/>
        <w:adjustRightInd/>
        <w:snapToGrid/>
        <w:spacing w:after="0" w:line="375" w:lineRule="atLeast"/>
        <w:ind w:left="1" w:hanging="1"/>
        <w:rPr>
          <w:rFonts w:ascii="宋体" w:eastAsia="宋体" w:hAnsi="宋体" w:cs="宋体"/>
          <w:color w:val="2B2B2B"/>
          <w:sz w:val="21"/>
          <w:szCs w:val="21"/>
        </w:rPr>
      </w:pPr>
      <w:r w:rsidRPr="00545176">
        <w:rPr>
          <w:rFonts w:ascii="宋体" w:eastAsia="宋体" w:hAnsi="宋体" w:cs="宋体"/>
          <w:color w:val="2B2B2B"/>
          <w:sz w:val="28"/>
          <w:szCs w:val="28"/>
        </w:rPr>
        <w:t>2</w:t>
      </w:r>
      <w:r>
        <w:rPr>
          <w:rFonts w:ascii="宋体" w:eastAsia="宋体" w:hAnsi="宋体" w:cs="宋体"/>
          <w:color w:val="2B2B2B"/>
          <w:sz w:val="28"/>
          <w:szCs w:val="28"/>
        </w:rPr>
        <w:t>.</w:t>
      </w:r>
      <w:r w:rsidRPr="00545176">
        <w:rPr>
          <w:rFonts w:ascii="宋体" w:eastAsia="宋体" w:hAnsi="宋体" w:cs="宋体" w:hint="eastAsia"/>
          <w:color w:val="2B2B2B"/>
          <w:sz w:val="28"/>
          <w:szCs w:val="28"/>
        </w:rPr>
        <w:t>系统维护</w:t>
      </w:r>
    </w:p>
    <w:p w:rsidR="00501BB5" w:rsidRPr="00545176" w:rsidRDefault="00501BB5" w:rsidP="00545176">
      <w:pPr>
        <w:shd w:val="clear" w:color="auto" w:fill="F7FCFF"/>
        <w:adjustRightInd/>
        <w:snapToGrid/>
        <w:spacing w:after="0" w:line="375" w:lineRule="atLeast"/>
        <w:ind w:left="1"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现场值班人员的日常维护、技术人员的检修和仪器供应商的现场维护。</w:t>
      </w:r>
    </w:p>
    <w:p w:rsidR="00501BB5" w:rsidRPr="00545176" w:rsidRDefault="00501BB5" w:rsidP="00545176">
      <w:pPr>
        <w:shd w:val="clear" w:color="auto" w:fill="F7FCFF"/>
        <w:adjustRightInd/>
        <w:snapToGrid/>
        <w:spacing w:after="0" w:line="375" w:lineRule="atLeast"/>
        <w:ind w:left="1" w:hanging="1"/>
        <w:rPr>
          <w:rFonts w:ascii="宋体" w:eastAsia="宋体" w:hAnsi="宋体" w:cs="宋体"/>
          <w:color w:val="2B2B2B"/>
          <w:sz w:val="21"/>
          <w:szCs w:val="21"/>
        </w:rPr>
      </w:pPr>
      <w:r w:rsidRPr="00545176">
        <w:rPr>
          <w:rFonts w:ascii="宋体" w:eastAsia="宋体" w:hAnsi="宋体" w:cs="宋体"/>
          <w:color w:val="2B2B2B"/>
          <w:sz w:val="28"/>
          <w:szCs w:val="28"/>
        </w:rPr>
        <w:t>3</w:t>
      </w:r>
      <w:r>
        <w:rPr>
          <w:rFonts w:ascii="宋体" w:eastAsia="宋体" w:hAnsi="宋体" w:cs="宋体"/>
          <w:color w:val="2B2B2B"/>
          <w:sz w:val="28"/>
          <w:szCs w:val="28"/>
        </w:rPr>
        <w:t>.</w:t>
      </w:r>
      <w:r w:rsidRPr="00545176">
        <w:rPr>
          <w:rFonts w:ascii="宋体" w:eastAsia="宋体" w:hAnsi="宋体" w:cs="宋体" w:hint="eastAsia"/>
          <w:color w:val="2B2B2B"/>
          <w:sz w:val="28"/>
          <w:szCs w:val="28"/>
        </w:rPr>
        <w:t>管理制度</w:t>
      </w:r>
    </w:p>
    <w:p w:rsidR="00501BB5" w:rsidRPr="00545176" w:rsidRDefault="00501BB5" w:rsidP="00CA3F13">
      <w:pPr>
        <w:shd w:val="clear" w:color="auto" w:fill="F7FCFF"/>
        <w:adjustRightInd/>
        <w:snapToGrid/>
        <w:spacing w:after="0" w:line="375" w:lineRule="atLeast"/>
        <w:ind w:left="1" w:firstLineChars="200" w:firstLine="31680"/>
        <w:rPr>
          <w:rFonts w:ascii="宋体" w:eastAsia="宋体" w:hAnsi="宋体" w:cs="宋体"/>
          <w:color w:val="2B2B2B"/>
          <w:sz w:val="21"/>
          <w:szCs w:val="21"/>
        </w:rPr>
      </w:pPr>
      <w:r w:rsidRPr="00545176">
        <w:rPr>
          <w:rFonts w:ascii="宋体" w:eastAsia="宋体" w:hAnsi="宋体" w:cs="宋体" w:hint="eastAsia"/>
          <w:color w:val="2B2B2B"/>
          <w:sz w:val="28"/>
          <w:szCs w:val="28"/>
        </w:rPr>
        <w:t>制定工作人员岗位责任制、日常运行维护制度、现场巡检制度、系统运行和值班记录制度、运转情况及事故报告制度，使水质自动监测系统的运行管理走向规范化、制度化。制定采样和预处理系统的维护规程、仪器操作和维护规程、校准规程、仪器定期考核规程、仪器性能测试规程、比对实验规程等操作规程，从具体操作上保证水质自动监测系统管理的规范化。</w:t>
      </w:r>
    </w:p>
    <w:p w:rsidR="00501BB5" w:rsidRPr="00545176" w:rsidRDefault="00501BB5" w:rsidP="00545176">
      <w:pPr>
        <w:shd w:val="clear" w:color="auto" w:fill="F7FCFF"/>
        <w:adjustRightInd/>
        <w:snapToGrid/>
        <w:spacing w:after="0" w:line="375" w:lineRule="atLeast"/>
        <w:ind w:left="1" w:hanging="1"/>
        <w:rPr>
          <w:rFonts w:ascii="宋体" w:eastAsia="宋体" w:hAnsi="宋体" w:cs="宋体"/>
          <w:color w:val="2B2B2B"/>
          <w:sz w:val="21"/>
          <w:szCs w:val="21"/>
        </w:rPr>
      </w:pPr>
      <w:r w:rsidRPr="00545176">
        <w:rPr>
          <w:rFonts w:ascii="宋体" w:eastAsia="宋体" w:hAnsi="宋体" w:cs="宋体"/>
          <w:color w:val="2B2B2B"/>
          <w:sz w:val="28"/>
          <w:szCs w:val="28"/>
        </w:rPr>
        <w:t>4</w:t>
      </w:r>
      <w:r>
        <w:rPr>
          <w:rFonts w:ascii="宋体" w:eastAsia="宋体" w:hAnsi="宋体" w:cs="宋体"/>
          <w:color w:val="2B2B2B"/>
          <w:sz w:val="28"/>
          <w:szCs w:val="28"/>
        </w:rPr>
        <w:t>.</w:t>
      </w:r>
      <w:r w:rsidRPr="00545176">
        <w:rPr>
          <w:rFonts w:ascii="宋体" w:eastAsia="宋体" w:hAnsi="宋体" w:cs="宋体" w:hint="eastAsia"/>
          <w:color w:val="2B2B2B"/>
          <w:sz w:val="28"/>
          <w:szCs w:val="28"/>
        </w:rPr>
        <w:t>资料归档</w:t>
      </w:r>
    </w:p>
    <w:p w:rsidR="00501BB5" w:rsidRPr="00545176" w:rsidRDefault="00501BB5" w:rsidP="00545176">
      <w:pPr>
        <w:shd w:val="clear" w:color="auto" w:fill="F7FCFF"/>
        <w:adjustRightInd/>
        <w:snapToGrid/>
        <w:spacing w:after="0" w:line="375" w:lineRule="atLeast"/>
        <w:ind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在水质自动监测系统的建设和运行过程中建立严格的质控管理档案，认真记录各项质控措施实施情况，包括校准、调试报告、验收报告、水站日常数据检查、试剂配制、每周巡检的作业、每周标溶液的核查结果、每月比对实验的结果、水站日常运行情况等，并保存仪器设备完整的说明书、设计图、运行操作规程等。并定期整保证原始记录的完整性和不可改性，并进行资料的分类整理归档。</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5</w:t>
      </w:r>
      <w:r>
        <w:rPr>
          <w:rFonts w:ascii="宋体" w:eastAsia="宋体" w:hAnsi="宋体" w:cs="宋体"/>
          <w:color w:val="2B2B2B"/>
          <w:sz w:val="28"/>
          <w:szCs w:val="28"/>
        </w:rPr>
        <w:t>.</w:t>
      </w:r>
      <w:r w:rsidRPr="00545176">
        <w:rPr>
          <w:rFonts w:ascii="宋体" w:eastAsia="宋体" w:hAnsi="宋体" w:cs="宋体" w:hint="eastAsia"/>
          <w:color w:val="2B2B2B"/>
          <w:sz w:val="28"/>
          <w:szCs w:val="28"/>
        </w:rPr>
        <w:t>仪器的定期校准</w:t>
      </w:r>
    </w:p>
    <w:p w:rsidR="00501BB5" w:rsidRPr="00545176" w:rsidRDefault="00501BB5" w:rsidP="00CA3F13">
      <w:pPr>
        <w:shd w:val="clear" w:color="auto" w:fill="F7FCFF"/>
        <w:adjustRightInd/>
        <w:snapToGrid/>
        <w:spacing w:after="0" w:line="375" w:lineRule="atLeast"/>
        <w:ind w:firstLineChars="200" w:firstLine="31680"/>
        <w:rPr>
          <w:rFonts w:ascii="宋体" w:eastAsia="宋体" w:hAnsi="宋体" w:cs="宋体"/>
          <w:color w:val="2B2B2B"/>
          <w:sz w:val="21"/>
          <w:szCs w:val="21"/>
        </w:rPr>
      </w:pPr>
      <w:r w:rsidRPr="00545176">
        <w:rPr>
          <w:rFonts w:ascii="宋体" w:eastAsia="宋体" w:hAnsi="宋体" w:cs="宋体" w:hint="eastAsia"/>
          <w:color w:val="2B2B2B"/>
          <w:sz w:val="28"/>
          <w:szCs w:val="28"/>
        </w:rPr>
        <w:t>不同仪器的校准周期不同，被监测水体的水质状况也会影响校准周期，如果来水质状况较差，则仪器的校准周期就应该相应缩短。一般仪器每月校准一次即可满足要求，但不能超过仪器说明书规定的期限</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Pr>
          <w:rFonts w:ascii="宋体" w:eastAsia="宋体" w:hAnsi="宋体" w:cs="宋体"/>
          <w:color w:val="2B2B2B"/>
          <w:sz w:val="28"/>
          <w:szCs w:val="28"/>
        </w:rPr>
        <w:t>6.</w:t>
      </w:r>
      <w:r w:rsidRPr="00545176">
        <w:rPr>
          <w:rFonts w:ascii="宋体" w:eastAsia="宋体" w:hAnsi="宋体" w:cs="宋体" w:hint="eastAsia"/>
          <w:color w:val="2B2B2B"/>
          <w:sz w:val="28"/>
          <w:szCs w:val="28"/>
        </w:rPr>
        <w:t>标液或质控样核查</w:t>
      </w:r>
    </w:p>
    <w:p w:rsidR="00501BB5" w:rsidRPr="00545176" w:rsidRDefault="00501BB5" w:rsidP="00545176">
      <w:pPr>
        <w:shd w:val="clear" w:color="auto" w:fill="F7FCFF"/>
        <w:adjustRightInd/>
        <w:snapToGrid/>
        <w:spacing w:after="0" w:line="375" w:lineRule="atLeast"/>
        <w:ind w:firstLine="700"/>
        <w:rPr>
          <w:rFonts w:ascii="宋体" w:eastAsia="宋体" w:hAnsi="宋体" w:cs="宋体"/>
          <w:color w:val="2B2B2B"/>
          <w:sz w:val="21"/>
          <w:szCs w:val="21"/>
        </w:rPr>
      </w:pPr>
      <w:r w:rsidRPr="00545176">
        <w:rPr>
          <w:rFonts w:ascii="宋体" w:eastAsia="宋体" w:hAnsi="宋体" w:cs="宋体" w:hint="eastAsia"/>
          <w:color w:val="2B2B2B"/>
          <w:sz w:val="28"/>
          <w:szCs w:val="28"/>
        </w:rPr>
        <w:t>标液或质控样在水环境监测中主要用于精密度的管理，可选择仪器（无参数仪器不需要）线性范围内（仪器测量量程）上、下限浓度的</w:t>
      </w:r>
      <w:r w:rsidRPr="00545176">
        <w:rPr>
          <w:rFonts w:ascii="宋体" w:eastAsia="宋体" w:hAnsi="宋体" w:cs="宋体"/>
          <w:color w:val="2B2B2B"/>
          <w:sz w:val="28"/>
          <w:szCs w:val="28"/>
        </w:rPr>
        <w:t>10%</w:t>
      </w:r>
      <w:r w:rsidRPr="00545176">
        <w:rPr>
          <w:rFonts w:ascii="宋体" w:eastAsia="宋体" w:hAnsi="宋体" w:cs="宋体" w:hint="eastAsia"/>
          <w:color w:val="2B2B2B"/>
          <w:sz w:val="28"/>
          <w:szCs w:val="28"/>
        </w:rPr>
        <w:t>及</w:t>
      </w:r>
      <w:r w:rsidRPr="00545176">
        <w:rPr>
          <w:rFonts w:ascii="宋体" w:eastAsia="宋体" w:hAnsi="宋体" w:cs="宋体"/>
          <w:color w:val="2B2B2B"/>
          <w:sz w:val="28"/>
          <w:szCs w:val="28"/>
        </w:rPr>
        <w:t>90%</w:t>
      </w:r>
      <w:r w:rsidRPr="00545176">
        <w:rPr>
          <w:rFonts w:ascii="宋体" w:eastAsia="宋体" w:hAnsi="宋体" w:cs="宋体" w:hint="eastAsia"/>
          <w:color w:val="2B2B2B"/>
          <w:sz w:val="28"/>
          <w:szCs w:val="28"/>
        </w:rPr>
        <w:t>以及中间附近浓度值的质控样来进行检查。一般每周应进行一次质控样检查，如果检查结果相对误差超过</w:t>
      </w:r>
      <w:r w:rsidRPr="00545176">
        <w:rPr>
          <w:rFonts w:ascii="宋体" w:eastAsia="宋体" w:hAnsi="宋体" w:cs="宋体"/>
          <w:color w:val="2B2B2B"/>
          <w:sz w:val="28"/>
          <w:szCs w:val="28"/>
        </w:rPr>
        <w:t>20%</w:t>
      </w:r>
      <w:r w:rsidRPr="00545176">
        <w:rPr>
          <w:rFonts w:ascii="宋体" w:eastAsia="宋体" w:hAnsi="宋体" w:cs="宋体" w:hint="eastAsia"/>
          <w:color w:val="2B2B2B"/>
          <w:sz w:val="28"/>
          <w:szCs w:val="28"/>
        </w:rPr>
        <w:t>，则说明自动监测仪器基线发生漂移，必须对仪器重新进行校准。</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7</w:t>
      </w:r>
      <w:r>
        <w:rPr>
          <w:rFonts w:ascii="宋体" w:eastAsia="宋体" w:hAnsi="宋体" w:cs="宋体"/>
          <w:color w:val="2B2B2B"/>
          <w:sz w:val="28"/>
          <w:szCs w:val="28"/>
        </w:rPr>
        <w:t>.</w:t>
      </w:r>
      <w:r w:rsidRPr="00545176">
        <w:rPr>
          <w:rFonts w:ascii="宋体" w:eastAsia="宋体" w:hAnsi="宋体" w:cs="宋体" w:hint="eastAsia"/>
          <w:color w:val="2B2B2B"/>
          <w:sz w:val="28"/>
          <w:szCs w:val="28"/>
        </w:rPr>
        <w:t>对比实验</w:t>
      </w:r>
    </w:p>
    <w:p w:rsidR="00501BB5" w:rsidRPr="00545176" w:rsidRDefault="00501BB5" w:rsidP="00CA3F13">
      <w:pPr>
        <w:shd w:val="clear" w:color="auto" w:fill="F7FCFF"/>
        <w:adjustRightInd/>
        <w:snapToGrid/>
        <w:spacing w:after="0" w:line="375" w:lineRule="atLeast"/>
        <w:ind w:firstLineChars="200" w:firstLine="31680"/>
        <w:rPr>
          <w:rFonts w:ascii="宋体" w:eastAsia="宋体" w:hAnsi="宋体" w:cs="宋体"/>
          <w:color w:val="2B2B2B"/>
          <w:sz w:val="21"/>
          <w:szCs w:val="21"/>
        </w:rPr>
      </w:pPr>
      <w:r w:rsidRPr="00545176">
        <w:rPr>
          <w:rFonts w:ascii="宋体" w:eastAsia="宋体" w:hAnsi="宋体" w:cs="宋体" w:hint="eastAsia"/>
          <w:color w:val="2B2B2B"/>
          <w:sz w:val="28"/>
          <w:szCs w:val="28"/>
        </w:rPr>
        <w:t>每月进行一次实际水样的比对实验，用于检查自动监测系统的工作情况。采用国家规定的标准监测分析方法进行实验室分析，并与自动仪器的测定结果相对比，来评判自动仪器测定的准确度。</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8</w:t>
      </w:r>
      <w:r>
        <w:rPr>
          <w:rFonts w:ascii="宋体" w:eastAsia="宋体" w:hAnsi="宋体" w:cs="宋体"/>
          <w:color w:val="2B2B2B"/>
          <w:sz w:val="28"/>
          <w:szCs w:val="28"/>
        </w:rPr>
        <w:t>.</w:t>
      </w:r>
      <w:r w:rsidRPr="00545176">
        <w:rPr>
          <w:rFonts w:ascii="宋体" w:eastAsia="宋体" w:hAnsi="宋体" w:cs="宋体" w:hint="eastAsia"/>
          <w:color w:val="2B2B2B"/>
          <w:sz w:val="28"/>
          <w:szCs w:val="28"/>
        </w:rPr>
        <w:t>记录制度</w:t>
      </w:r>
    </w:p>
    <w:p w:rsidR="00501BB5" w:rsidRPr="00545176" w:rsidRDefault="00501BB5" w:rsidP="00545176">
      <w:pPr>
        <w:shd w:val="clear" w:color="auto" w:fill="F7FCFF"/>
        <w:adjustRightInd/>
        <w:snapToGrid/>
        <w:spacing w:after="0" w:line="375" w:lineRule="atLeast"/>
        <w:ind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每次配制试剂、去水质自动站巡检及更换试剂必须有记录；对仪器的定期校准、质控样检查及比对实验、试剂有效性检查和数据审核等工作也必须有详细的记录。</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9</w:t>
      </w:r>
      <w:r>
        <w:rPr>
          <w:rFonts w:ascii="宋体" w:eastAsia="宋体" w:hAnsi="宋体" w:cs="宋体"/>
          <w:color w:val="2B2B2B"/>
          <w:sz w:val="28"/>
          <w:szCs w:val="28"/>
        </w:rPr>
        <w:t>.</w:t>
      </w:r>
      <w:r w:rsidRPr="00545176">
        <w:rPr>
          <w:rFonts w:ascii="宋体" w:eastAsia="宋体" w:hAnsi="宋体" w:cs="宋体" w:hint="eastAsia"/>
          <w:color w:val="2B2B2B"/>
          <w:sz w:val="28"/>
          <w:szCs w:val="28"/>
        </w:rPr>
        <w:t>数据检查与审核</w:t>
      </w:r>
    </w:p>
    <w:p w:rsidR="00501BB5" w:rsidRPr="00545176" w:rsidRDefault="00501BB5" w:rsidP="00545176">
      <w:pPr>
        <w:shd w:val="clear" w:color="auto" w:fill="F7FCFF"/>
        <w:adjustRightInd/>
        <w:snapToGrid/>
        <w:spacing w:after="0" w:line="375" w:lineRule="atLeast"/>
        <w:ind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监测数据的检查与审核工作是整个质量保证体系中最后的、有效的质量控制手段。在进行数据审核时，应按照实验室常规数据处理的要求进行检验和处理。</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10</w:t>
      </w:r>
      <w:r>
        <w:rPr>
          <w:rFonts w:ascii="宋体" w:eastAsia="宋体" w:hAnsi="宋体" w:cs="宋体"/>
          <w:color w:val="2B2B2B"/>
          <w:sz w:val="28"/>
          <w:szCs w:val="28"/>
        </w:rPr>
        <w:t>.</w:t>
      </w:r>
      <w:r w:rsidRPr="00545176">
        <w:rPr>
          <w:rFonts w:ascii="宋体" w:eastAsia="宋体" w:hAnsi="宋体" w:cs="宋体" w:hint="eastAsia"/>
          <w:color w:val="2B2B2B"/>
          <w:sz w:val="28"/>
          <w:szCs w:val="28"/>
        </w:rPr>
        <w:t>仪器性能测试</w:t>
      </w:r>
    </w:p>
    <w:p w:rsidR="00501BB5" w:rsidRPr="00545176" w:rsidRDefault="00501BB5" w:rsidP="00CA3F13">
      <w:pPr>
        <w:shd w:val="clear" w:color="auto" w:fill="F7FCFF"/>
        <w:adjustRightInd/>
        <w:snapToGrid/>
        <w:spacing w:after="0" w:line="375" w:lineRule="atLeast"/>
        <w:ind w:firstLineChars="200" w:firstLine="31680"/>
        <w:rPr>
          <w:rFonts w:ascii="宋体" w:eastAsia="宋体" w:hAnsi="宋体" w:cs="宋体"/>
          <w:color w:val="2B2B2B"/>
          <w:sz w:val="21"/>
          <w:szCs w:val="21"/>
        </w:rPr>
      </w:pPr>
      <w:r w:rsidRPr="00545176">
        <w:rPr>
          <w:rFonts w:ascii="宋体" w:eastAsia="宋体" w:hAnsi="宋体" w:cs="宋体" w:hint="eastAsia"/>
          <w:color w:val="2B2B2B"/>
          <w:sz w:val="28"/>
          <w:szCs w:val="28"/>
        </w:rPr>
        <w:t>在系统正常运行条件下，每年至少对自动监测仪器进行一次控制检查，主要内容是测试仪器的准确度、精密度以及标准曲线相关性。</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b/>
          <w:bCs/>
          <w:color w:val="2B2B2B"/>
          <w:sz w:val="30"/>
          <w:szCs w:val="30"/>
        </w:rPr>
        <w:t> </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hint="eastAsia"/>
          <w:b/>
          <w:bCs/>
          <w:color w:val="2B2B2B"/>
          <w:sz w:val="30"/>
          <w:szCs w:val="30"/>
        </w:rPr>
        <w:t>手工监测质量保证措施如下：</w:t>
      </w:r>
    </w:p>
    <w:p w:rsidR="00501BB5" w:rsidRPr="00545176" w:rsidRDefault="00501BB5" w:rsidP="00CD262A">
      <w:pPr>
        <w:shd w:val="clear" w:color="auto" w:fill="F7FCFF"/>
        <w:adjustRightInd/>
        <w:snapToGrid/>
        <w:spacing w:after="0" w:line="375" w:lineRule="atLeast"/>
        <w:ind w:left="360" w:hanging="360"/>
        <w:rPr>
          <w:rFonts w:ascii="宋体" w:eastAsia="宋体" w:hAnsi="宋体" w:cs="宋体"/>
          <w:color w:val="2B2B2B"/>
          <w:sz w:val="21"/>
          <w:szCs w:val="21"/>
        </w:rPr>
      </w:pPr>
      <w:r w:rsidRPr="00545176">
        <w:rPr>
          <w:rFonts w:ascii="宋体" w:eastAsia="宋体" w:hAnsi="宋体" w:cs="宋体"/>
          <w:color w:val="2B2B2B"/>
          <w:sz w:val="28"/>
          <w:szCs w:val="28"/>
        </w:rPr>
        <w:t>1.</w:t>
      </w:r>
      <w:r w:rsidRPr="00545176">
        <w:rPr>
          <w:rFonts w:ascii="Times New Roman" w:eastAsia="宋体" w:hAnsi="Times New Roman"/>
          <w:color w:val="2B2B2B"/>
          <w:sz w:val="14"/>
          <w:szCs w:val="14"/>
        </w:rPr>
        <w:t>   </w:t>
      </w:r>
      <w:r w:rsidRPr="00545176">
        <w:rPr>
          <w:rFonts w:ascii="宋体" w:eastAsia="宋体" w:hAnsi="宋体" w:cs="宋体" w:hint="eastAsia"/>
          <w:color w:val="2B2B2B"/>
          <w:sz w:val="28"/>
          <w:szCs w:val="28"/>
        </w:rPr>
        <w:t>确保实验室操作环境满足要求实验室应满足相关法律法规和技术规范或标准的要求，同时还应满足对工作人员的健康安全防护、对环境的安全保护等需要。</w:t>
      </w:r>
    </w:p>
    <w:p w:rsidR="00501BB5" w:rsidRPr="00545176" w:rsidRDefault="00501BB5" w:rsidP="00545176">
      <w:pPr>
        <w:shd w:val="clear" w:color="auto" w:fill="F7FCFF"/>
        <w:adjustRightInd/>
        <w:snapToGrid/>
        <w:spacing w:after="0" w:line="375" w:lineRule="atLeast"/>
        <w:ind w:left="360" w:hanging="360"/>
        <w:rPr>
          <w:rFonts w:ascii="宋体" w:eastAsia="宋体" w:hAnsi="宋体" w:cs="宋体"/>
          <w:color w:val="2B2B2B"/>
          <w:sz w:val="21"/>
          <w:szCs w:val="21"/>
        </w:rPr>
      </w:pPr>
      <w:r w:rsidRPr="00545176">
        <w:rPr>
          <w:rFonts w:ascii="宋体" w:eastAsia="宋体" w:hAnsi="宋体" w:cs="宋体"/>
          <w:color w:val="2B2B2B"/>
          <w:sz w:val="28"/>
          <w:szCs w:val="28"/>
        </w:rPr>
        <w:t>2.</w:t>
      </w:r>
      <w:r w:rsidRPr="00545176">
        <w:rPr>
          <w:rFonts w:ascii="Times New Roman" w:eastAsia="宋体" w:hAnsi="Times New Roman"/>
          <w:color w:val="2B2B2B"/>
          <w:sz w:val="14"/>
          <w:szCs w:val="14"/>
        </w:rPr>
        <w:t>   </w:t>
      </w:r>
      <w:r w:rsidRPr="00545176">
        <w:rPr>
          <w:rFonts w:ascii="宋体" w:eastAsia="宋体" w:hAnsi="宋体" w:cs="宋体" w:hint="eastAsia"/>
          <w:color w:val="2B2B2B"/>
          <w:sz w:val="28"/>
          <w:szCs w:val="28"/>
        </w:rPr>
        <w:t>保证实验用水、试剂的纯度及效能</w:t>
      </w:r>
    </w:p>
    <w:p w:rsidR="00501BB5" w:rsidRPr="00545176" w:rsidRDefault="00501BB5" w:rsidP="00CA3F13">
      <w:pPr>
        <w:shd w:val="clear" w:color="auto" w:fill="F7FCFF"/>
        <w:adjustRightInd/>
        <w:snapToGrid/>
        <w:spacing w:after="0" w:line="375" w:lineRule="atLeast"/>
        <w:ind w:leftChars="192" w:left="31680"/>
        <w:rPr>
          <w:rFonts w:ascii="宋体" w:eastAsia="宋体" w:hAnsi="宋体" w:cs="宋体"/>
          <w:color w:val="2B2B2B"/>
          <w:sz w:val="21"/>
          <w:szCs w:val="21"/>
        </w:rPr>
      </w:pPr>
      <w:r w:rsidRPr="00545176">
        <w:rPr>
          <w:rFonts w:ascii="宋体" w:eastAsia="宋体" w:hAnsi="宋体" w:cs="宋体" w:hint="eastAsia"/>
          <w:color w:val="2B2B2B"/>
          <w:sz w:val="28"/>
          <w:szCs w:val="28"/>
        </w:rPr>
        <w:t>实验用水是用于试剂配制、洗涤器皿和样品稀释定容等所使用的水。为了消除试剂盒器皿中所含的待测组分和操作工程沾污，通常以实验用水代替试样进行空向试验，然后从试样测定结果中扣除空白值来校正。特定项目用水应特殊处理，比如超纯水等。</w:t>
      </w:r>
    </w:p>
    <w:p w:rsidR="00501BB5" w:rsidRPr="00545176" w:rsidRDefault="00501BB5" w:rsidP="00545176">
      <w:pPr>
        <w:shd w:val="clear" w:color="auto" w:fill="F7FCFF"/>
        <w:adjustRightInd/>
        <w:snapToGrid/>
        <w:spacing w:after="0" w:line="375" w:lineRule="atLeast"/>
        <w:ind w:left="360" w:hanging="360"/>
        <w:rPr>
          <w:rFonts w:ascii="宋体" w:eastAsia="宋体" w:hAnsi="宋体" w:cs="宋体"/>
          <w:color w:val="2B2B2B"/>
          <w:sz w:val="21"/>
          <w:szCs w:val="21"/>
        </w:rPr>
      </w:pPr>
      <w:r w:rsidRPr="00545176">
        <w:rPr>
          <w:rFonts w:ascii="宋体" w:eastAsia="宋体" w:hAnsi="宋体" w:cs="宋体"/>
          <w:color w:val="2B2B2B"/>
          <w:sz w:val="28"/>
          <w:szCs w:val="28"/>
        </w:rPr>
        <w:t>3.</w:t>
      </w:r>
      <w:r w:rsidRPr="00545176">
        <w:rPr>
          <w:rFonts w:ascii="Times New Roman" w:eastAsia="宋体" w:hAnsi="Times New Roman"/>
          <w:color w:val="2B2B2B"/>
          <w:sz w:val="14"/>
          <w:szCs w:val="14"/>
        </w:rPr>
        <w:t>    </w:t>
      </w:r>
      <w:r w:rsidRPr="00545176">
        <w:rPr>
          <w:rFonts w:ascii="宋体" w:eastAsia="宋体" w:hAnsi="宋体" w:cs="宋体" w:hint="eastAsia"/>
          <w:color w:val="2B2B2B"/>
          <w:sz w:val="28"/>
          <w:szCs w:val="28"/>
        </w:rPr>
        <w:t>保证监测方法选择正确，及时更新监测标准</w:t>
      </w:r>
    </w:p>
    <w:p w:rsidR="00501BB5" w:rsidRPr="00545176" w:rsidRDefault="00501BB5" w:rsidP="00545176">
      <w:pPr>
        <w:shd w:val="clear" w:color="auto" w:fill="F7FCFF"/>
        <w:adjustRightInd/>
        <w:snapToGrid/>
        <w:spacing w:after="0" w:line="375" w:lineRule="atLeast"/>
        <w:ind w:firstLine="560"/>
        <w:rPr>
          <w:rFonts w:ascii="宋体" w:eastAsia="宋体" w:hAnsi="宋体" w:cs="宋体"/>
          <w:color w:val="2B2B2B"/>
          <w:sz w:val="21"/>
          <w:szCs w:val="21"/>
        </w:rPr>
      </w:pPr>
      <w:r w:rsidRPr="00545176">
        <w:rPr>
          <w:rFonts w:ascii="宋体" w:eastAsia="宋体" w:hAnsi="宋体" w:cs="宋体" w:hint="eastAsia"/>
          <w:color w:val="2B2B2B"/>
          <w:sz w:val="28"/>
          <w:szCs w:val="28"/>
        </w:rPr>
        <w:t>水质监测方法是实施水质监测工作的基本依据。在进行具体监测工作时，应使用统一和公认的方法和程序，一般情况下应以国家标准方法为首选方法；对于一些规定不够具体的方法和程序，实验室应结合自己的实际情况，编制比较详尽的、操作性较强的作业指导书供操作者参照执行；以确保监测全过程规范化操作，使监测结果的不确定度降到最低限，从而不断优化和提高水环境监测工作质量。</w:t>
      </w:r>
    </w:p>
    <w:p w:rsidR="00501BB5" w:rsidRPr="00545176" w:rsidRDefault="00501BB5" w:rsidP="00545176">
      <w:pPr>
        <w:shd w:val="clear" w:color="auto" w:fill="F7FCFF"/>
        <w:adjustRightInd/>
        <w:snapToGrid/>
        <w:spacing w:after="0" w:line="375" w:lineRule="atLeast"/>
        <w:rPr>
          <w:rFonts w:ascii="宋体" w:eastAsia="宋体" w:hAnsi="宋体" w:cs="宋体"/>
          <w:color w:val="2B2B2B"/>
          <w:sz w:val="21"/>
          <w:szCs w:val="21"/>
        </w:rPr>
      </w:pPr>
      <w:r w:rsidRPr="00545176">
        <w:rPr>
          <w:rFonts w:ascii="宋体" w:eastAsia="宋体" w:hAnsi="宋体" w:cs="宋体"/>
          <w:color w:val="2B2B2B"/>
          <w:sz w:val="28"/>
          <w:szCs w:val="28"/>
        </w:rPr>
        <w:t>4</w:t>
      </w:r>
      <w:r>
        <w:rPr>
          <w:rFonts w:ascii="宋体" w:eastAsia="宋体" w:hAnsi="宋体" w:cs="宋体"/>
          <w:color w:val="2B2B2B"/>
          <w:sz w:val="28"/>
          <w:szCs w:val="28"/>
        </w:rPr>
        <w:t>.</w:t>
      </w:r>
      <w:r w:rsidRPr="00545176">
        <w:rPr>
          <w:rFonts w:ascii="宋体" w:eastAsia="宋体" w:hAnsi="宋体" w:cs="宋体" w:hint="eastAsia"/>
          <w:color w:val="2B2B2B"/>
          <w:sz w:val="28"/>
          <w:szCs w:val="28"/>
        </w:rPr>
        <w:t>数据处理和综合评价质量保证</w:t>
      </w:r>
    </w:p>
    <w:p w:rsidR="00501BB5" w:rsidRPr="00545176" w:rsidRDefault="00501BB5" w:rsidP="00545176">
      <w:pPr>
        <w:shd w:val="clear" w:color="auto" w:fill="F7FCFF"/>
        <w:adjustRightInd/>
        <w:snapToGrid/>
        <w:spacing w:after="0" w:line="375" w:lineRule="atLeast"/>
        <w:ind w:firstLine="700"/>
        <w:rPr>
          <w:rFonts w:ascii="宋体" w:eastAsia="宋体" w:hAnsi="宋体" w:cs="宋体"/>
          <w:color w:val="2B2B2B"/>
          <w:sz w:val="21"/>
          <w:szCs w:val="21"/>
        </w:rPr>
      </w:pPr>
      <w:r w:rsidRPr="00545176">
        <w:rPr>
          <w:rFonts w:ascii="宋体" w:eastAsia="宋体" w:hAnsi="宋体" w:cs="宋体" w:hint="eastAsia"/>
          <w:color w:val="2B2B2B"/>
          <w:sz w:val="28"/>
          <w:szCs w:val="28"/>
        </w:rPr>
        <w:t>水质监测的一个重要特点就是通过从废水中抽取一定体积的水样，通过测定和数据分析，推断、评级所处环境所具有的水质特性。</w:t>
      </w:r>
    </w:p>
    <w:p w:rsidR="00501BB5" w:rsidRPr="00CA3F13" w:rsidRDefault="00501BB5" w:rsidP="00545176">
      <w:pPr>
        <w:shd w:val="clear" w:color="auto" w:fill="F7FCFF"/>
        <w:adjustRightInd/>
        <w:snapToGrid/>
        <w:spacing w:after="0" w:line="375" w:lineRule="atLeast"/>
        <w:ind w:firstLine="562"/>
        <w:rPr>
          <w:rFonts w:ascii="宋体" w:eastAsia="宋体" w:hAnsi="宋体" w:cs="宋体"/>
          <w:b/>
          <w:color w:val="2B2B2B"/>
          <w:sz w:val="21"/>
          <w:szCs w:val="21"/>
        </w:rPr>
      </w:pPr>
      <w:r w:rsidRPr="00CA3F13">
        <w:rPr>
          <w:rFonts w:ascii="宋体" w:eastAsia="宋体" w:hAnsi="宋体" w:cs="宋体" w:hint="eastAsia"/>
          <w:b/>
          <w:bCs/>
          <w:color w:val="2B2B2B"/>
          <w:sz w:val="28"/>
          <w:szCs w:val="28"/>
        </w:rPr>
        <w:t>八、信息公布</w:t>
      </w:r>
    </w:p>
    <w:p w:rsidR="00501BB5" w:rsidRPr="00545176" w:rsidRDefault="00501BB5" w:rsidP="00545176">
      <w:pPr>
        <w:shd w:val="clear" w:color="auto" w:fill="F7FCFF"/>
        <w:adjustRightInd/>
        <w:snapToGrid/>
        <w:spacing w:after="0" w:line="375" w:lineRule="atLeast"/>
        <w:ind w:firstLine="600"/>
        <w:jc w:val="both"/>
        <w:outlineLvl w:val="1"/>
        <w:rPr>
          <w:rFonts w:ascii="宋体" w:eastAsia="宋体" w:hAnsi="宋体" w:cs="宋体"/>
          <w:bCs/>
          <w:sz w:val="28"/>
          <w:szCs w:val="28"/>
        </w:rPr>
      </w:pPr>
      <w:r w:rsidRPr="00545176">
        <w:rPr>
          <w:rFonts w:ascii="宋体" w:eastAsia="宋体" w:hAnsi="宋体" w:cs="宋体" w:hint="eastAsia"/>
          <w:bCs/>
          <w:sz w:val="28"/>
          <w:szCs w:val="28"/>
        </w:rPr>
        <w:t>企业自行监测方案及数据在</w:t>
      </w:r>
      <w:r w:rsidRPr="00157316">
        <w:rPr>
          <w:rStyle w:val="lnlogotitle"/>
          <w:rFonts w:ascii="宋体" w:eastAsia="宋体" w:hAnsi="宋体" w:cs="Arial" w:hint="eastAsia"/>
          <w:sz w:val="28"/>
          <w:szCs w:val="28"/>
        </w:rPr>
        <w:t>黑龙江省重点监控企业环境自行监测信息发布平台</w:t>
      </w:r>
      <w:r w:rsidRPr="00157316">
        <w:rPr>
          <w:rFonts w:ascii="宋体" w:eastAsia="宋体" w:hAnsi="宋体" w:cs="宋体" w:hint="eastAsia"/>
          <w:bCs/>
          <w:sz w:val="28"/>
          <w:szCs w:val="28"/>
        </w:rPr>
        <w:t>公布</w:t>
      </w:r>
      <w:r w:rsidRPr="00545176">
        <w:rPr>
          <w:rFonts w:ascii="宋体" w:eastAsia="宋体" w:hAnsi="宋体" w:cs="宋体" w:hint="eastAsia"/>
          <w:bCs/>
          <w:sz w:val="28"/>
          <w:szCs w:val="28"/>
        </w:rPr>
        <w:t>自行监测方案、监测结果、未开展监测的原因及自行监测年度报告等内容。</w:t>
      </w:r>
    </w:p>
    <w:p w:rsidR="00501BB5" w:rsidRPr="00CA3F13" w:rsidRDefault="00501BB5" w:rsidP="00545176">
      <w:pPr>
        <w:shd w:val="clear" w:color="auto" w:fill="F7FCFF"/>
        <w:adjustRightInd/>
        <w:snapToGrid/>
        <w:spacing w:after="0" w:line="375" w:lineRule="atLeast"/>
        <w:ind w:firstLine="602"/>
        <w:jc w:val="both"/>
        <w:outlineLvl w:val="1"/>
        <w:rPr>
          <w:rFonts w:ascii="宋体" w:eastAsia="宋体" w:hAnsi="宋体" w:cs="宋体"/>
          <w:b/>
          <w:bCs/>
          <w:sz w:val="28"/>
          <w:szCs w:val="28"/>
        </w:rPr>
      </w:pPr>
      <w:r w:rsidRPr="00CA3F13">
        <w:rPr>
          <w:rFonts w:ascii="宋体" w:eastAsia="宋体" w:hAnsi="宋体" w:cs="宋体" w:hint="eastAsia"/>
          <w:b/>
          <w:bCs/>
          <w:sz w:val="28"/>
          <w:szCs w:val="28"/>
        </w:rPr>
        <w:t>九、其他</w:t>
      </w:r>
    </w:p>
    <w:p w:rsidR="00501BB5" w:rsidRPr="00545176" w:rsidRDefault="00501BB5" w:rsidP="00545176">
      <w:pPr>
        <w:shd w:val="clear" w:color="auto" w:fill="F7FCFF"/>
        <w:adjustRightInd/>
        <w:snapToGrid/>
        <w:spacing w:after="0" w:line="375" w:lineRule="atLeast"/>
        <w:ind w:firstLine="600"/>
        <w:jc w:val="both"/>
        <w:outlineLvl w:val="1"/>
        <w:rPr>
          <w:rFonts w:ascii="宋体" w:eastAsia="宋体" w:hAnsi="宋体" w:cs="宋体"/>
          <w:bCs/>
          <w:sz w:val="28"/>
          <w:szCs w:val="28"/>
        </w:rPr>
      </w:pPr>
      <w:r w:rsidRPr="00545176">
        <w:rPr>
          <w:rFonts w:ascii="宋体" w:eastAsia="宋体" w:hAnsi="宋体" w:cs="宋体" w:hint="eastAsia"/>
          <w:bCs/>
          <w:sz w:val="28"/>
          <w:szCs w:val="28"/>
        </w:rPr>
        <w:t>自测企业环保机构名称：</w:t>
      </w:r>
      <w:r w:rsidRPr="00157316">
        <w:rPr>
          <w:rFonts w:ascii="宋体" w:eastAsia="宋体" w:hAnsi="宋体" w:cs="宋体" w:hint="eastAsia"/>
          <w:bCs/>
          <w:sz w:val="28"/>
          <w:szCs w:val="28"/>
        </w:rPr>
        <w:t>联合环境水务（鹤岗）有限公司</w:t>
      </w:r>
      <w:r>
        <w:rPr>
          <w:rFonts w:ascii="宋体" w:eastAsia="宋体" w:hAnsi="宋体" w:cs="宋体" w:hint="eastAsia"/>
          <w:bCs/>
          <w:sz w:val="28"/>
          <w:szCs w:val="28"/>
        </w:rPr>
        <w:t>西</w:t>
      </w:r>
      <w:r w:rsidRPr="00157316">
        <w:rPr>
          <w:rFonts w:ascii="宋体" w:eastAsia="宋体" w:hAnsi="宋体" w:cs="宋体" w:hint="eastAsia"/>
          <w:bCs/>
          <w:sz w:val="28"/>
          <w:szCs w:val="28"/>
        </w:rPr>
        <w:t>区污</w:t>
      </w:r>
      <w:r w:rsidRPr="00545176">
        <w:rPr>
          <w:rFonts w:ascii="宋体" w:eastAsia="宋体" w:hAnsi="宋体" w:cs="宋体" w:hint="eastAsia"/>
          <w:bCs/>
          <w:sz w:val="28"/>
          <w:szCs w:val="28"/>
        </w:rPr>
        <w:t>水处理厂</w:t>
      </w:r>
    </w:p>
    <w:p w:rsidR="00501BB5" w:rsidRPr="00545176" w:rsidRDefault="00501BB5" w:rsidP="00545176">
      <w:pPr>
        <w:shd w:val="clear" w:color="auto" w:fill="F7FCFF"/>
        <w:adjustRightInd/>
        <w:snapToGrid/>
        <w:spacing w:after="0" w:line="375" w:lineRule="atLeast"/>
        <w:ind w:firstLine="600"/>
        <w:jc w:val="both"/>
        <w:outlineLvl w:val="1"/>
        <w:rPr>
          <w:rFonts w:ascii="宋体" w:eastAsia="宋体" w:hAnsi="宋体" w:cs="宋体"/>
          <w:bCs/>
          <w:sz w:val="28"/>
          <w:szCs w:val="28"/>
        </w:rPr>
      </w:pPr>
      <w:r w:rsidRPr="00545176">
        <w:rPr>
          <w:rFonts w:ascii="宋体" w:eastAsia="宋体" w:hAnsi="宋体" w:cs="宋体" w:hint="eastAsia"/>
          <w:bCs/>
          <w:sz w:val="28"/>
          <w:szCs w:val="28"/>
        </w:rPr>
        <w:t>负责人：</w:t>
      </w:r>
      <w:r>
        <w:rPr>
          <w:rFonts w:ascii="宋体" w:eastAsia="宋体" w:hAnsi="宋体" w:cs="宋体" w:hint="eastAsia"/>
          <w:bCs/>
          <w:sz w:val="28"/>
          <w:szCs w:val="28"/>
        </w:rPr>
        <w:t>隋治鑫</w:t>
      </w:r>
    </w:p>
    <w:p w:rsidR="00501BB5" w:rsidRPr="00545176" w:rsidRDefault="00501BB5" w:rsidP="00545176">
      <w:pPr>
        <w:shd w:val="clear" w:color="auto" w:fill="F7FCFF"/>
        <w:adjustRightInd/>
        <w:snapToGrid/>
        <w:spacing w:after="0" w:line="375" w:lineRule="atLeast"/>
        <w:ind w:firstLine="600"/>
        <w:jc w:val="both"/>
        <w:outlineLvl w:val="1"/>
        <w:rPr>
          <w:rFonts w:ascii="宋体" w:eastAsia="宋体" w:hAnsi="宋体" w:cs="宋体"/>
          <w:bCs/>
          <w:sz w:val="28"/>
          <w:szCs w:val="28"/>
        </w:rPr>
      </w:pPr>
      <w:r w:rsidRPr="00545176">
        <w:rPr>
          <w:rFonts w:ascii="宋体" w:eastAsia="宋体" w:hAnsi="宋体" w:cs="宋体" w:hint="eastAsia"/>
          <w:bCs/>
          <w:sz w:val="28"/>
          <w:szCs w:val="28"/>
        </w:rPr>
        <w:t>联系电话：</w:t>
      </w:r>
      <w:r>
        <w:rPr>
          <w:rFonts w:ascii="宋体" w:eastAsia="宋体" w:hAnsi="宋体" w:cs="宋体"/>
          <w:bCs/>
          <w:sz w:val="28"/>
          <w:szCs w:val="28"/>
        </w:rPr>
        <w:t>13351964008</w:t>
      </w:r>
    </w:p>
    <w:p w:rsidR="00501BB5" w:rsidRPr="00545176" w:rsidRDefault="00501BB5" w:rsidP="00545176">
      <w:pPr>
        <w:shd w:val="clear" w:color="auto" w:fill="F7FCFF"/>
        <w:adjustRightInd/>
        <w:snapToGrid/>
        <w:spacing w:after="0" w:line="375" w:lineRule="atLeast"/>
        <w:ind w:firstLine="600"/>
        <w:jc w:val="both"/>
        <w:outlineLvl w:val="1"/>
        <w:rPr>
          <w:rFonts w:ascii="宋体" w:eastAsia="宋体" w:hAnsi="宋体" w:cs="宋体"/>
          <w:bCs/>
          <w:sz w:val="28"/>
          <w:szCs w:val="28"/>
        </w:rPr>
      </w:pPr>
      <w:r w:rsidRPr="00545176">
        <w:rPr>
          <w:rFonts w:ascii="宋体" w:eastAsia="宋体" w:hAnsi="宋体" w:cs="宋体" w:hint="eastAsia"/>
          <w:bCs/>
          <w:sz w:val="28"/>
          <w:szCs w:val="28"/>
        </w:rPr>
        <w:t>邮箱：</w:t>
      </w:r>
      <w:r>
        <w:rPr>
          <w:rFonts w:ascii="宋体" w:eastAsia="宋体" w:hAnsi="宋体" w:cs="宋体"/>
          <w:bCs/>
          <w:sz w:val="28"/>
          <w:szCs w:val="28"/>
        </w:rPr>
        <w:t>suizx</w:t>
      </w:r>
      <w:r w:rsidRPr="00157316">
        <w:rPr>
          <w:rFonts w:ascii="宋体" w:eastAsia="宋体" w:hAnsi="宋体" w:cs="宋体"/>
          <w:bCs/>
          <w:sz w:val="28"/>
          <w:szCs w:val="28"/>
        </w:rPr>
        <w:t>@novoet.com</w:t>
      </w:r>
    </w:p>
    <w:p w:rsidR="00501BB5" w:rsidRPr="00545176" w:rsidRDefault="00501BB5" w:rsidP="00545176">
      <w:pPr>
        <w:shd w:val="clear" w:color="auto" w:fill="F7FCFF"/>
        <w:adjustRightInd/>
        <w:snapToGrid/>
        <w:spacing w:after="0" w:line="375" w:lineRule="atLeast"/>
        <w:rPr>
          <w:rFonts w:ascii="宋体" w:eastAsia="宋体" w:hAnsi="宋体" w:cs="宋体"/>
          <w:sz w:val="21"/>
          <w:szCs w:val="21"/>
        </w:rPr>
      </w:pPr>
      <w:r w:rsidRPr="00545176">
        <w:rPr>
          <w:rFonts w:ascii="宋体" w:eastAsia="宋体" w:hAnsi="宋体" w:cs="宋体"/>
          <w:bCs/>
          <w:sz w:val="28"/>
          <w:szCs w:val="28"/>
        </w:rPr>
        <w:t> </w:t>
      </w:r>
    </w:p>
    <w:p w:rsidR="00501BB5" w:rsidRPr="00545176" w:rsidRDefault="00501BB5" w:rsidP="00545176">
      <w:pPr>
        <w:shd w:val="clear" w:color="auto" w:fill="F7FCFF"/>
        <w:adjustRightInd/>
        <w:snapToGrid/>
        <w:spacing w:after="0" w:line="375" w:lineRule="atLeast"/>
        <w:ind w:left="1" w:firstLine="596"/>
        <w:rPr>
          <w:rFonts w:ascii="宋体" w:eastAsia="宋体" w:hAnsi="宋体" w:cs="宋体"/>
          <w:color w:val="2B2B2B"/>
          <w:sz w:val="21"/>
          <w:szCs w:val="21"/>
        </w:rPr>
      </w:pPr>
      <w:r w:rsidRPr="00545176">
        <w:rPr>
          <w:rFonts w:ascii="宋体" w:eastAsia="宋体" w:hAnsi="宋体" w:cs="宋体"/>
          <w:bCs/>
          <w:color w:val="2B2B2B"/>
          <w:sz w:val="30"/>
          <w:szCs w:val="30"/>
        </w:rPr>
        <w:t> </w:t>
      </w:r>
    </w:p>
    <w:p w:rsidR="00501BB5" w:rsidRPr="00545176" w:rsidRDefault="00501BB5" w:rsidP="00545176">
      <w:pPr>
        <w:shd w:val="clear" w:color="auto" w:fill="F7FCFF"/>
        <w:adjustRightInd/>
        <w:snapToGrid/>
        <w:spacing w:after="0" w:line="375" w:lineRule="atLeast"/>
        <w:ind w:left="4481" w:firstLine="3780"/>
        <w:rPr>
          <w:rFonts w:ascii="宋体" w:eastAsia="宋体" w:hAnsi="宋体" w:cs="宋体"/>
          <w:color w:val="2B2B2B"/>
          <w:sz w:val="21"/>
          <w:szCs w:val="21"/>
        </w:rPr>
      </w:pPr>
      <w:r w:rsidRPr="00545176">
        <w:rPr>
          <w:rFonts w:ascii="宋体" w:eastAsia="宋体" w:hAnsi="宋体" w:cs="宋体"/>
          <w:color w:val="2B2B2B"/>
          <w:sz w:val="28"/>
          <w:szCs w:val="28"/>
        </w:rPr>
        <w:t> </w:t>
      </w:r>
    </w:p>
    <w:p w:rsidR="00501BB5" w:rsidRPr="00545176" w:rsidRDefault="00501BB5" w:rsidP="00545176">
      <w:pPr>
        <w:shd w:val="clear" w:color="auto" w:fill="F7FCFF"/>
        <w:adjustRightInd/>
        <w:snapToGrid/>
        <w:spacing w:after="0" w:line="375" w:lineRule="atLeast"/>
        <w:ind w:left="3780" w:firstLine="4480"/>
        <w:rPr>
          <w:rFonts w:ascii="宋体" w:eastAsia="宋体" w:hAnsi="宋体" w:cs="宋体"/>
          <w:color w:val="2B2B2B"/>
          <w:sz w:val="21"/>
          <w:szCs w:val="21"/>
        </w:rPr>
      </w:pPr>
      <w:r w:rsidRPr="00545176">
        <w:rPr>
          <w:rFonts w:ascii="宋体" w:eastAsia="宋体" w:hAnsi="宋体" w:cs="宋体"/>
          <w:color w:val="2B2B2B"/>
          <w:sz w:val="28"/>
          <w:szCs w:val="28"/>
        </w:rPr>
        <w:t> </w:t>
      </w:r>
      <w:r>
        <w:rPr>
          <w:rFonts w:ascii="宋体" w:eastAsia="宋体" w:hAnsi="宋体" w:cs="宋体" w:hint="eastAsia"/>
          <w:color w:val="2B2B2B"/>
          <w:sz w:val="28"/>
          <w:szCs w:val="28"/>
        </w:rPr>
        <w:t>鹤岗市东区污水处理厂</w:t>
      </w:r>
    </w:p>
    <w:p w:rsidR="00501BB5" w:rsidRPr="00545176" w:rsidRDefault="00501BB5" w:rsidP="00545176">
      <w:pPr>
        <w:shd w:val="clear" w:color="auto" w:fill="F7FCFF"/>
        <w:adjustRightInd/>
        <w:snapToGrid/>
        <w:spacing w:after="0" w:line="375" w:lineRule="atLeast"/>
        <w:ind w:firstLine="3780"/>
        <w:rPr>
          <w:rFonts w:ascii="宋体" w:eastAsia="宋体" w:hAnsi="宋体" w:cs="宋体"/>
          <w:color w:val="2B2B2B"/>
          <w:sz w:val="21"/>
          <w:szCs w:val="21"/>
        </w:rPr>
      </w:pPr>
      <w:r>
        <w:rPr>
          <w:rFonts w:ascii="宋体" w:eastAsia="宋体" w:hAnsi="宋体" w:cs="宋体" w:hint="eastAsia"/>
          <w:color w:val="2B2B2B"/>
          <w:sz w:val="28"/>
          <w:szCs w:val="28"/>
        </w:rPr>
        <w:t>二〇一四年一月一</w:t>
      </w:r>
      <w:r w:rsidRPr="00545176">
        <w:rPr>
          <w:rFonts w:ascii="宋体" w:eastAsia="宋体" w:hAnsi="宋体" w:cs="宋体" w:hint="eastAsia"/>
          <w:color w:val="2B2B2B"/>
          <w:sz w:val="28"/>
          <w:szCs w:val="28"/>
        </w:rPr>
        <w:t>日</w:t>
      </w:r>
    </w:p>
    <w:p w:rsidR="00501BB5" w:rsidRDefault="00501BB5" w:rsidP="00D31D50">
      <w:pPr>
        <w:spacing w:line="220" w:lineRule="atLeast"/>
      </w:pPr>
    </w:p>
    <w:sectPr w:rsidR="00501BB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BB5" w:rsidRDefault="00501BB5" w:rsidP="00545176">
      <w:pPr>
        <w:spacing w:after="0"/>
      </w:pPr>
      <w:r>
        <w:separator/>
      </w:r>
    </w:p>
  </w:endnote>
  <w:endnote w:type="continuationSeparator" w:id="0">
    <w:p w:rsidR="00501BB5" w:rsidRDefault="00501BB5" w:rsidP="005451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BB5" w:rsidRDefault="00501BB5" w:rsidP="00545176">
      <w:pPr>
        <w:spacing w:after="0"/>
      </w:pPr>
      <w:r>
        <w:separator/>
      </w:r>
    </w:p>
  </w:footnote>
  <w:footnote w:type="continuationSeparator" w:id="0">
    <w:p w:rsidR="00501BB5" w:rsidRDefault="00501BB5" w:rsidP="005451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515"/>
    <w:multiLevelType w:val="hybridMultilevel"/>
    <w:tmpl w:val="7538849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D463716"/>
    <w:multiLevelType w:val="hybridMultilevel"/>
    <w:tmpl w:val="5DFC1F8E"/>
    <w:lvl w:ilvl="0" w:tplc="9C98F7C2">
      <w:start w:val="3"/>
      <w:numFmt w:val="japaneseCounting"/>
      <w:lvlText w:val="%1、"/>
      <w:lvlJc w:val="left"/>
      <w:pPr>
        <w:tabs>
          <w:tab w:val="num" w:pos="990"/>
        </w:tabs>
        <w:ind w:left="990" w:hanging="840"/>
      </w:pPr>
      <w:rPr>
        <w:rFonts w:cs="Times New Roman" w:hint="default"/>
        <w:sz w:val="28"/>
      </w:rPr>
    </w:lvl>
    <w:lvl w:ilvl="1" w:tplc="04090019" w:tentative="1">
      <w:start w:val="1"/>
      <w:numFmt w:val="lowerLetter"/>
      <w:lvlText w:val="%2)"/>
      <w:lvlJc w:val="left"/>
      <w:pPr>
        <w:tabs>
          <w:tab w:val="num" w:pos="990"/>
        </w:tabs>
        <w:ind w:left="990" w:hanging="420"/>
      </w:pPr>
      <w:rPr>
        <w:rFonts w:cs="Times New Roman"/>
      </w:rPr>
    </w:lvl>
    <w:lvl w:ilvl="2" w:tplc="0409001B" w:tentative="1">
      <w:start w:val="1"/>
      <w:numFmt w:val="lowerRoman"/>
      <w:lvlText w:val="%3."/>
      <w:lvlJc w:val="right"/>
      <w:pPr>
        <w:tabs>
          <w:tab w:val="num" w:pos="1410"/>
        </w:tabs>
        <w:ind w:left="1410" w:hanging="420"/>
      </w:pPr>
      <w:rPr>
        <w:rFonts w:cs="Times New Roman"/>
      </w:rPr>
    </w:lvl>
    <w:lvl w:ilvl="3" w:tplc="0409000F" w:tentative="1">
      <w:start w:val="1"/>
      <w:numFmt w:val="decimal"/>
      <w:lvlText w:val="%4."/>
      <w:lvlJc w:val="left"/>
      <w:pPr>
        <w:tabs>
          <w:tab w:val="num" w:pos="1830"/>
        </w:tabs>
        <w:ind w:left="1830" w:hanging="420"/>
      </w:pPr>
      <w:rPr>
        <w:rFonts w:cs="Times New Roman"/>
      </w:rPr>
    </w:lvl>
    <w:lvl w:ilvl="4" w:tplc="04090019" w:tentative="1">
      <w:start w:val="1"/>
      <w:numFmt w:val="lowerLetter"/>
      <w:lvlText w:val="%5)"/>
      <w:lvlJc w:val="left"/>
      <w:pPr>
        <w:tabs>
          <w:tab w:val="num" w:pos="2250"/>
        </w:tabs>
        <w:ind w:left="2250" w:hanging="420"/>
      </w:pPr>
      <w:rPr>
        <w:rFonts w:cs="Times New Roman"/>
      </w:rPr>
    </w:lvl>
    <w:lvl w:ilvl="5" w:tplc="0409001B" w:tentative="1">
      <w:start w:val="1"/>
      <w:numFmt w:val="lowerRoman"/>
      <w:lvlText w:val="%6."/>
      <w:lvlJc w:val="right"/>
      <w:pPr>
        <w:tabs>
          <w:tab w:val="num" w:pos="2670"/>
        </w:tabs>
        <w:ind w:left="2670" w:hanging="420"/>
      </w:pPr>
      <w:rPr>
        <w:rFonts w:cs="Times New Roman"/>
      </w:rPr>
    </w:lvl>
    <w:lvl w:ilvl="6" w:tplc="0409000F" w:tentative="1">
      <w:start w:val="1"/>
      <w:numFmt w:val="decimal"/>
      <w:lvlText w:val="%7."/>
      <w:lvlJc w:val="left"/>
      <w:pPr>
        <w:tabs>
          <w:tab w:val="num" w:pos="3090"/>
        </w:tabs>
        <w:ind w:left="3090" w:hanging="420"/>
      </w:pPr>
      <w:rPr>
        <w:rFonts w:cs="Times New Roman"/>
      </w:rPr>
    </w:lvl>
    <w:lvl w:ilvl="7" w:tplc="04090019" w:tentative="1">
      <w:start w:val="1"/>
      <w:numFmt w:val="lowerLetter"/>
      <w:lvlText w:val="%8)"/>
      <w:lvlJc w:val="left"/>
      <w:pPr>
        <w:tabs>
          <w:tab w:val="num" w:pos="3510"/>
        </w:tabs>
        <w:ind w:left="3510" w:hanging="420"/>
      </w:pPr>
      <w:rPr>
        <w:rFonts w:cs="Times New Roman"/>
      </w:rPr>
    </w:lvl>
    <w:lvl w:ilvl="8" w:tplc="0409001B" w:tentative="1">
      <w:start w:val="1"/>
      <w:numFmt w:val="lowerRoman"/>
      <w:lvlText w:val="%9."/>
      <w:lvlJc w:val="right"/>
      <w:pPr>
        <w:tabs>
          <w:tab w:val="num" w:pos="3930"/>
        </w:tabs>
        <w:ind w:left="3930" w:hanging="420"/>
      </w:pPr>
      <w:rPr>
        <w:rFonts w:cs="Times New Roman"/>
      </w:rPr>
    </w:lvl>
  </w:abstractNum>
  <w:abstractNum w:abstractNumId="2">
    <w:nsid w:val="31456855"/>
    <w:multiLevelType w:val="hybridMultilevel"/>
    <w:tmpl w:val="A48E7AD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5F06B91"/>
    <w:multiLevelType w:val="hybridMultilevel"/>
    <w:tmpl w:val="0EA88586"/>
    <w:lvl w:ilvl="0" w:tplc="F250A708">
      <w:start w:val="2"/>
      <w:numFmt w:val="japaneseCounting"/>
      <w:lvlText w:val="%1、"/>
      <w:lvlJc w:val="left"/>
      <w:pPr>
        <w:tabs>
          <w:tab w:val="num" w:pos="855"/>
        </w:tabs>
        <w:ind w:left="855" w:hanging="855"/>
      </w:pPr>
      <w:rPr>
        <w:rFonts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8925060"/>
    <w:multiLevelType w:val="hybridMultilevel"/>
    <w:tmpl w:val="5BC028C4"/>
    <w:lvl w:ilvl="0" w:tplc="F250A708">
      <w:start w:val="1"/>
      <w:numFmt w:val="japaneseCounting"/>
      <w:lvlText w:val="%1、"/>
      <w:lvlJc w:val="left"/>
      <w:pPr>
        <w:tabs>
          <w:tab w:val="num" w:pos="855"/>
        </w:tabs>
        <w:ind w:left="855" w:hanging="855"/>
      </w:pPr>
      <w:rPr>
        <w:rFonts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A3F1367"/>
    <w:multiLevelType w:val="hybridMultilevel"/>
    <w:tmpl w:val="B302E300"/>
    <w:lvl w:ilvl="0" w:tplc="F250A708">
      <w:start w:val="1"/>
      <w:numFmt w:val="japaneseCounting"/>
      <w:lvlText w:val="%1、"/>
      <w:lvlJc w:val="left"/>
      <w:pPr>
        <w:tabs>
          <w:tab w:val="num" w:pos="855"/>
        </w:tabs>
        <w:ind w:left="855" w:hanging="855"/>
      </w:pPr>
      <w:rPr>
        <w:rFonts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7ADF17C1"/>
    <w:multiLevelType w:val="hybridMultilevel"/>
    <w:tmpl w:val="13D2CCB8"/>
    <w:lvl w:ilvl="0" w:tplc="F250A708">
      <w:start w:val="1"/>
      <w:numFmt w:val="japaneseCounting"/>
      <w:lvlText w:val="%1、"/>
      <w:lvlJc w:val="left"/>
      <w:pPr>
        <w:tabs>
          <w:tab w:val="num" w:pos="1005"/>
        </w:tabs>
        <w:ind w:left="1005" w:hanging="855"/>
      </w:pPr>
      <w:rPr>
        <w:rFonts w:cs="Times New Roman" w:hint="default"/>
        <w:sz w:val="28"/>
      </w:rPr>
    </w:lvl>
    <w:lvl w:ilvl="1" w:tplc="04090019" w:tentative="1">
      <w:start w:val="1"/>
      <w:numFmt w:val="lowerLetter"/>
      <w:lvlText w:val="%2)"/>
      <w:lvlJc w:val="left"/>
      <w:pPr>
        <w:tabs>
          <w:tab w:val="num" w:pos="990"/>
        </w:tabs>
        <w:ind w:left="990" w:hanging="420"/>
      </w:pPr>
      <w:rPr>
        <w:rFonts w:cs="Times New Roman"/>
      </w:rPr>
    </w:lvl>
    <w:lvl w:ilvl="2" w:tplc="0409001B" w:tentative="1">
      <w:start w:val="1"/>
      <w:numFmt w:val="lowerRoman"/>
      <w:lvlText w:val="%3."/>
      <w:lvlJc w:val="right"/>
      <w:pPr>
        <w:tabs>
          <w:tab w:val="num" w:pos="1410"/>
        </w:tabs>
        <w:ind w:left="1410" w:hanging="420"/>
      </w:pPr>
      <w:rPr>
        <w:rFonts w:cs="Times New Roman"/>
      </w:rPr>
    </w:lvl>
    <w:lvl w:ilvl="3" w:tplc="0409000F" w:tentative="1">
      <w:start w:val="1"/>
      <w:numFmt w:val="decimal"/>
      <w:lvlText w:val="%4."/>
      <w:lvlJc w:val="left"/>
      <w:pPr>
        <w:tabs>
          <w:tab w:val="num" w:pos="1830"/>
        </w:tabs>
        <w:ind w:left="1830" w:hanging="420"/>
      </w:pPr>
      <w:rPr>
        <w:rFonts w:cs="Times New Roman"/>
      </w:rPr>
    </w:lvl>
    <w:lvl w:ilvl="4" w:tplc="04090019" w:tentative="1">
      <w:start w:val="1"/>
      <w:numFmt w:val="lowerLetter"/>
      <w:lvlText w:val="%5)"/>
      <w:lvlJc w:val="left"/>
      <w:pPr>
        <w:tabs>
          <w:tab w:val="num" w:pos="2250"/>
        </w:tabs>
        <w:ind w:left="2250" w:hanging="420"/>
      </w:pPr>
      <w:rPr>
        <w:rFonts w:cs="Times New Roman"/>
      </w:rPr>
    </w:lvl>
    <w:lvl w:ilvl="5" w:tplc="0409001B" w:tentative="1">
      <w:start w:val="1"/>
      <w:numFmt w:val="lowerRoman"/>
      <w:lvlText w:val="%6."/>
      <w:lvlJc w:val="right"/>
      <w:pPr>
        <w:tabs>
          <w:tab w:val="num" w:pos="2670"/>
        </w:tabs>
        <w:ind w:left="2670" w:hanging="420"/>
      </w:pPr>
      <w:rPr>
        <w:rFonts w:cs="Times New Roman"/>
      </w:rPr>
    </w:lvl>
    <w:lvl w:ilvl="6" w:tplc="0409000F" w:tentative="1">
      <w:start w:val="1"/>
      <w:numFmt w:val="decimal"/>
      <w:lvlText w:val="%7."/>
      <w:lvlJc w:val="left"/>
      <w:pPr>
        <w:tabs>
          <w:tab w:val="num" w:pos="3090"/>
        </w:tabs>
        <w:ind w:left="3090" w:hanging="420"/>
      </w:pPr>
      <w:rPr>
        <w:rFonts w:cs="Times New Roman"/>
      </w:rPr>
    </w:lvl>
    <w:lvl w:ilvl="7" w:tplc="04090019" w:tentative="1">
      <w:start w:val="1"/>
      <w:numFmt w:val="lowerLetter"/>
      <w:lvlText w:val="%8)"/>
      <w:lvlJc w:val="left"/>
      <w:pPr>
        <w:tabs>
          <w:tab w:val="num" w:pos="3510"/>
        </w:tabs>
        <w:ind w:left="3510" w:hanging="420"/>
      </w:pPr>
      <w:rPr>
        <w:rFonts w:cs="Times New Roman"/>
      </w:rPr>
    </w:lvl>
    <w:lvl w:ilvl="8" w:tplc="0409001B" w:tentative="1">
      <w:start w:val="1"/>
      <w:numFmt w:val="lowerRoman"/>
      <w:lvlText w:val="%9."/>
      <w:lvlJc w:val="right"/>
      <w:pPr>
        <w:tabs>
          <w:tab w:val="num" w:pos="3930"/>
        </w:tabs>
        <w:ind w:left="3930" w:hanging="420"/>
      </w:pPr>
      <w:rPr>
        <w:rFonts w:cs="Times New Roman"/>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1C6B"/>
    <w:rsid w:val="000F1794"/>
    <w:rsid w:val="000F4ADB"/>
    <w:rsid w:val="00117B81"/>
    <w:rsid w:val="00140669"/>
    <w:rsid w:val="00157316"/>
    <w:rsid w:val="00207AD1"/>
    <w:rsid w:val="00215F2E"/>
    <w:rsid w:val="00250E95"/>
    <w:rsid w:val="002566D5"/>
    <w:rsid w:val="00266639"/>
    <w:rsid w:val="002F073D"/>
    <w:rsid w:val="00323B43"/>
    <w:rsid w:val="00366277"/>
    <w:rsid w:val="0038598E"/>
    <w:rsid w:val="003B0A1E"/>
    <w:rsid w:val="003D37D8"/>
    <w:rsid w:val="00426133"/>
    <w:rsid w:val="004358AB"/>
    <w:rsid w:val="0045137B"/>
    <w:rsid w:val="00487873"/>
    <w:rsid w:val="00501BB5"/>
    <w:rsid w:val="00525A65"/>
    <w:rsid w:val="0053096B"/>
    <w:rsid w:val="00534EF8"/>
    <w:rsid w:val="00545176"/>
    <w:rsid w:val="00553C91"/>
    <w:rsid w:val="005A1048"/>
    <w:rsid w:val="005F7CBC"/>
    <w:rsid w:val="005F7D77"/>
    <w:rsid w:val="00600C8F"/>
    <w:rsid w:val="006405D9"/>
    <w:rsid w:val="007143C3"/>
    <w:rsid w:val="00723878"/>
    <w:rsid w:val="00755B1B"/>
    <w:rsid w:val="008B7726"/>
    <w:rsid w:val="008D32CA"/>
    <w:rsid w:val="009231EC"/>
    <w:rsid w:val="00935660"/>
    <w:rsid w:val="00A67198"/>
    <w:rsid w:val="00A74416"/>
    <w:rsid w:val="00B07FA9"/>
    <w:rsid w:val="00BD577E"/>
    <w:rsid w:val="00C07C3C"/>
    <w:rsid w:val="00C435B5"/>
    <w:rsid w:val="00CA3F13"/>
    <w:rsid w:val="00CD262A"/>
    <w:rsid w:val="00CD4A18"/>
    <w:rsid w:val="00D31D50"/>
    <w:rsid w:val="00DE4AE8"/>
    <w:rsid w:val="00DF08BD"/>
    <w:rsid w:val="00DF613E"/>
    <w:rsid w:val="00E3631C"/>
    <w:rsid w:val="00F23448"/>
    <w:rsid w:val="00F73976"/>
    <w:rsid w:val="00F833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2">
    <w:name w:val="heading 2"/>
    <w:basedOn w:val="Normal"/>
    <w:link w:val="Heading2Char"/>
    <w:uiPriority w:val="99"/>
    <w:qFormat/>
    <w:rsid w:val="00545176"/>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176"/>
    <w:rPr>
      <w:rFonts w:ascii="宋体" w:eastAsia="宋体" w:hAnsi="宋体" w:cs="宋体"/>
      <w:b/>
      <w:bCs/>
      <w:sz w:val="36"/>
      <w:szCs w:val="36"/>
    </w:rPr>
  </w:style>
  <w:style w:type="paragraph" w:styleId="Header">
    <w:name w:val="header"/>
    <w:basedOn w:val="Normal"/>
    <w:link w:val="HeaderChar"/>
    <w:uiPriority w:val="99"/>
    <w:semiHidden/>
    <w:rsid w:val="0054517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45176"/>
    <w:rPr>
      <w:rFonts w:ascii="Tahoma" w:hAnsi="Tahoma" w:cs="Times New Roman"/>
      <w:sz w:val="18"/>
      <w:szCs w:val="18"/>
    </w:rPr>
  </w:style>
  <w:style w:type="paragraph" w:styleId="Footer">
    <w:name w:val="footer"/>
    <w:basedOn w:val="Normal"/>
    <w:link w:val="FooterChar"/>
    <w:uiPriority w:val="99"/>
    <w:semiHidden/>
    <w:rsid w:val="00545176"/>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45176"/>
    <w:rPr>
      <w:rFonts w:ascii="Tahoma" w:hAnsi="Tahoma" w:cs="Times New Roman"/>
      <w:sz w:val="18"/>
      <w:szCs w:val="18"/>
    </w:rPr>
  </w:style>
  <w:style w:type="character" w:customStyle="1" w:styleId="apple-converted-space">
    <w:name w:val="apple-converted-space"/>
    <w:basedOn w:val="DefaultParagraphFont"/>
    <w:uiPriority w:val="99"/>
    <w:rsid w:val="00545176"/>
    <w:rPr>
      <w:rFonts w:cs="Times New Roman"/>
    </w:rPr>
  </w:style>
  <w:style w:type="character" w:customStyle="1" w:styleId="pointer">
    <w:name w:val="pointer"/>
    <w:basedOn w:val="DefaultParagraphFont"/>
    <w:uiPriority w:val="99"/>
    <w:rsid w:val="00545176"/>
    <w:rPr>
      <w:rFonts w:cs="Times New Roman"/>
    </w:rPr>
  </w:style>
  <w:style w:type="paragraph" w:styleId="NormalWeb">
    <w:name w:val="Normal (Web)"/>
    <w:basedOn w:val="Normal"/>
    <w:uiPriority w:val="99"/>
    <w:semiHidden/>
    <w:rsid w:val="00545176"/>
    <w:pPr>
      <w:adjustRightInd/>
      <w:snapToGrid/>
      <w:spacing w:before="100" w:beforeAutospacing="1" w:after="100" w:afterAutospacing="1"/>
    </w:pPr>
    <w:rPr>
      <w:rFonts w:ascii="宋体" w:eastAsia="宋体" w:hAnsi="宋体" w:cs="宋体"/>
      <w:sz w:val="24"/>
      <w:szCs w:val="24"/>
    </w:rPr>
  </w:style>
  <w:style w:type="character" w:customStyle="1" w:styleId="lnlogotitle">
    <w:name w:val="ln_logotitle"/>
    <w:basedOn w:val="DefaultParagraphFont"/>
    <w:uiPriority w:val="99"/>
    <w:rsid w:val="00157316"/>
    <w:rPr>
      <w:rFonts w:cs="Times New Roman"/>
    </w:rPr>
  </w:style>
</w:styles>
</file>

<file path=word/webSettings.xml><?xml version="1.0" encoding="utf-8"?>
<w:webSettings xmlns:r="http://schemas.openxmlformats.org/officeDocument/2006/relationships" xmlns:w="http://schemas.openxmlformats.org/wordprocessingml/2006/main">
  <w:divs>
    <w:div w:id="890771784">
      <w:marLeft w:val="0"/>
      <w:marRight w:val="0"/>
      <w:marTop w:val="0"/>
      <w:marBottom w:val="0"/>
      <w:divBdr>
        <w:top w:val="none" w:sz="0" w:space="0" w:color="auto"/>
        <w:left w:val="none" w:sz="0" w:space="0" w:color="auto"/>
        <w:bottom w:val="none" w:sz="0" w:space="0" w:color="auto"/>
        <w:right w:val="none" w:sz="0" w:space="0" w:color="auto"/>
      </w:divBdr>
      <w:divsChild>
        <w:div w:id="890771788">
          <w:marLeft w:val="0"/>
          <w:marRight w:val="0"/>
          <w:marTop w:val="0"/>
          <w:marBottom w:val="0"/>
          <w:divBdr>
            <w:top w:val="none" w:sz="0" w:space="0" w:color="auto"/>
            <w:left w:val="none" w:sz="0" w:space="0" w:color="auto"/>
            <w:bottom w:val="none" w:sz="0" w:space="0" w:color="auto"/>
            <w:right w:val="none" w:sz="0" w:space="0" w:color="auto"/>
          </w:divBdr>
          <w:divsChild>
            <w:div w:id="890771785">
              <w:marLeft w:val="0"/>
              <w:marRight w:val="0"/>
              <w:marTop w:val="0"/>
              <w:marBottom w:val="0"/>
              <w:divBdr>
                <w:top w:val="none" w:sz="0" w:space="0" w:color="auto"/>
                <w:left w:val="none" w:sz="0" w:space="0" w:color="auto"/>
                <w:bottom w:val="none" w:sz="0" w:space="0" w:color="auto"/>
                <w:right w:val="none" w:sz="0" w:space="0" w:color="auto"/>
              </w:divBdr>
              <w:divsChild>
                <w:div w:id="890771783">
                  <w:marLeft w:val="0"/>
                  <w:marRight w:val="0"/>
                  <w:marTop w:val="0"/>
                  <w:marBottom w:val="0"/>
                  <w:divBdr>
                    <w:top w:val="none" w:sz="0" w:space="0" w:color="auto"/>
                    <w:left w:val="none" w:sz="0" w:space="0" w:color="auto"/>
                    <w:bottom w:val="none" w:sz="0" w:space="0" w:color="auto"/>
                    <w:right w:val="none" w:sz="0" w:space="0" w:color="auto"/>
                  </w:divBdr>
                  <w:divsChild>
                    <w:div w:id="8907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71786">
      <w:marLeft w:val="0"/>
      <w:marRight w:val="0"/>
      <w:marTop w:val="0"/>
      <w:marBottom w:val="0"/>
      <w:divBdr>
        <w:top w:val="none" w:sz="0" w:space="0" w:color="auto"/>
        <w:left w:val="none" w:sz="0" w:space="0" w:color="auto"/>
        <w:bottom w:val="none" w:sz="0" w:space="0" w:color="auto"/>
        <w:right w:val="none" w:sz="0" w:space="0" w:color="auto"/>
      </w:divBdr>
      <w:divsChild>
        <w:div w:id="89077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5</Pages>
  <Words>445</Words>
  <Characters>2540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X</cp:lastModifiedBy>
  <cp:revision>13</cp:revision>
  <dcterms:created xsi:type="dcterms:W3CDTF">2014-09-11T07:46:00Z</dcterms:created>
  <dcterms:modified xsi:type="dcterms:W3CDTF">2015-01-06T03:20:00Z</dcterms:modified>
</cp:coreProperties>
</file>