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CA" w:rsidRPr="00303FE2" w:rsidRDefault="00303FE2" w:rsidP="00303FE2">
      <w:pPr>
        <w:jc w:val="center"/>
        <w:rPr>
          <w:rFonts w:ascii="仿宋" w:eastAsia="仿宋" w:hAnsi="仿宋"/>
          <w:sz w:val="36"/>
          <w:szCs w:val="36"/>
        </w:rPr>
      </w:pPr>
      <w:r w:rsidRPr="00303FE2">
        <w:rPr>
          <w:rFonts w:ascii="仿宋" w:eastAsia="仿宋" w:hAnsi="仿宋" w:hint="eastAsia"/>
          <w:sz w:val="36"/>
          <w:szCs w:val="36"/>
        </w:rPr>
        <w:t>黑龙江省九三农垦北大荒马铃薯产业有限公司</w:t>
      </w:r>
      <w:r>
        <w:rPr>
          <w:rFonts w:ascii="仿宋" w:eastAsia="仿宋" w:hAnsi="仿宋" w:hint="eastAsia"/>
          <w:sz w:val="36"/>
          <w:szCs w:val="36"/>
        </w:rPr>
        <w:t xml:space="preserve">      </w:t>
      </w:r>
      <w:r w:rsidRPr="00303FE2">
        <w:rPr>
          <w:rFonts w:ascii="仿宋" w:eastAsia="仿宋" w:hAnsi="仿宋" w:hint="eastAsia"/>
          <w:sz w:val="36"/>
          <w:szCs w:val="36"/>
        </w:rPr>
        <w:t>自行监测方案</w:t>
      </w:r>
    </w:p>
    <w:p w:rsidR="00303FE2" w:rsidRDefault="00303FE2">
      <w:pPr>
        <w:rPr>
          <w:rFonts w:ascii="仿宋" w:eastAsia="仿宋" w:hAnsi="仿宋"/>
          <w:sz w:val="32"/>
          <w:szCs w:val="32"/>
        </w:rPr>
      </w:pPr>
    </w:p>
    <w:p w:rsidR="00303FE2" w:rsidRDefault="00303FE2" w:rsidP="00303FE2">
      <w:pPr>
        <w:ind w:firstLineChars="200" w:firstLine="640"/>
        <w:rPr>
          <w:rFonts w:ascii="仿宋" w:eastAsia="仿宋" w:hAnsi="仿宋"/>
          <w:sz w:val="32"/>
          <w:szCs w:val="32"/>
        </w:rPr>
      </w:pPr>
      <w:r>
        <w:rPr>
          <w:rFonts w:ascii="仿宋" w:eastAsia="仿宋" w:hAnsi="仿宋" w:hint="eastAsia"/>
          <w:sz w:val="32"/>
          <w:szCs w:val="32"/>
        </w:rPr>
        <w:t>为自觉履行保护环境的义务，主动接受社会监督，按照《国家重点你监控企业自行监测及信息公开办法（试行）》（国环许证工字第1719号）、环境影响评价报告书及其批复，国家或地方污染物排放标准以及环境监测技术规范等规定和要求，根据公司的实际生产情况制定2018年度污染物排放自行监测方案，并严格执行。</w:t>
      </w:r>
    </w:p>
    <w:p w:rsidR="00303FE2" w:rsidRPr="00303FE2" w:rsidRDefault="00303FE2" w:rsidP="00303FE2">
      <w:pPr>
        <w:pStyle w:val="a5"/>
        <w:numPr>
          <w:ilvl w:val="0"/>
          <w:numId w:val="1"/>
        </w:numPr>
        <w:ind w:firstLineChars="0"/>
        <w:rPr>
          <w:rFonts w:ascii="仿宋" w:eastAsia="仿宋" w:hAnsi="仿宋"/>
          <w:sz w:val="32"/>
          <w:szCs w:val="32"/>
        </w:rPr>
      </w:pPr>
      <w:r w:rsidRPr="00303FE2">
        <w:rPr>
          <w:rFonts w:ascii="仿宋" w:eastAsia="仿宋" w:hAnsi="仿宋" w:hint="eastAsia"/>
          <w:sz w:val="32"/>
          <w:szCs w:val="32"/>
        </w:rPr>
        <w:t>公司基础信息</w:t>
      </w:r>
    </w:p>
    <w:p w:rsidR="00303FE2" w:rsidRDefault="00303FE2" w:rsidP="00303FE2">
      <w:pPr>
        <w:ind w:left="640"/>
        <w:rPr>
          <w:rFonts w:ascii="仿宋" w:eastAsia="仿宋" w:hAnsi="仿宋"/>
          <w:sz w:val="32"/>
          <w:szCs w:val="32"/>
        </w:rPr>
      </w:pPr>
      <w:r>
        <w:rPr>
          <w:rFonts w:ascii="仿宋" w:eastAsia="仿宋" w:hAnsi="仿宋" w:hint="eastAsia"/>
          <w:sz w:val="32"/>
          <w:szCs w:val="32"/>
        </w:rPr>
        <w:t>名称：黑龙江省九三农垦北大荒马铃薯产业有限公司</w:t>
      </w:r>
    </w:p>
    <w:p w:rsidR="00303FE2" w:rsidRDefault="00303FE2" w:rsidP="00303FE2">
      <w:pPr>
        <w:ind w:left="640"/>
        <w:rPr>
          <w:rFonts w:ascii="仿宋" w:eastAsia="仿宋" w:hAnsi="仿宋"/>
          <w:sz w:val="32"/>
          <w:szCs w:val="32"/>
        </w:rPr>
      </w:pPr>
      <w:r>
        <w:rPr>
          <w:rFonts w:ascii="仿宋" w:eastAsia="仿宋" w:hAnsi="仿宋" w:hint="eastAsia"/>
          <w:sz w:val="32"/>
          <w:szCs w:val="32"/>
        </w:rPr>
        <w:t>法人代表：李振涛</w:t>
      </w:r>
    </w:p>
    <w:p w:rsidR="00303FE2" w:rsidRDefault="00303FE2" w:rsidP="00303FE2">
      <w:pPr>
        <w:ind w:left="640"/>
        <w:rPr>
          <w:rFonts w:ascii="仿宋" w:eastAsia="仿宋" w:hAnsi="仿宋"/>
          <w:sz w:val="32"/>
          <w:szCs w:val="32"/>
        </w:rPr>
      </w:pPr>
      <w:r>
        <w:rPr>
          <w:rFonts w:ascii="仿宋" w:eastAsia="仿宋" w:hAnsi="仿宋" w:hint="eastAsia"/>
          <w:sz w:val="32"/>
          <w:szCs w:val="32"/>
        </w:rPr>
        <w:t>所属行业：淀粉及淀粉制品制造</w:t>
      </w:r>
    </w:p>
    <w:p w:rsidR="00303FE2" w:rsidRDefault="00303FE2" w:rsidP="00303FE2">
      <w:pPr>
        <w:ind w:left="640"/>
        <w:rPr>
          <w:rFonts w:ascii="仿宋" w:eastAsia="仿宋" w:hAnsi="仿宋"/>
          <w:sz w:val="32"/>
          <w:szCs w:val="32"/>
        </w:rPr>
      </w:pPr>
      <w:r>
        <w:rPr>
          <w:rFonts w:ascii="仿宋" w:eastAsia="仿宋" w:hAnsi="仿宋" w:hint="eastAsia"/>
          <w:sz w:val="32"/>
          <w:szCs w:val="32"/>
        </w:rPr>
        <w:t>地理位置：黑龙江省黑河市嫩江县九三管理局</w:t>
      </w:r>
    </w:p>
    <w:p w:rsidR="00303FE2" w:rsidRDefault="00303FE2" w:rsidP="00303FE2">
      <w:pPr>
        <w:ind w:leftChars="305" w:left="640" w:firstLineChars="550" w:firstLine="1760"/>
        <w:rPr>
          <w:rFonts w:ascii="仿宋" w:eastAsia="仿宋" w:hAnsi="仿宋"/>
          <w:sz w:val="32"/>
          <w:szCs w:val="32"/>
        </w:rPr>
      </w:pPr>
      <w:r>
        <w:rPr>
          <w:rFonts w:ascii="仿宋" w:eastAsia="仿宋" w:hAnsi="仿宋" w:hint="eastAsia"/>
          <w:sz w:val="32"/>
          <w:szCs w:val="32"/>
        </w:rPr>
        <w:t>经度125°16′35″  纬度48°51′41″</w:t>
      </w:r>
    </w:p>
    <w:p w:rsidR="00303FE2" w:rsidRDefault="00303FE2" w:rsidP="00303FE2">
      <w:pPr>
        <w:ind w:firstLine="630"/>
        <w:rPr>
          <w:rFonts w:ascii="仿宋" w:eastAsia="仿宋" w:hAnsi="仿宋"/>
          <w:sz w:val="32"/>
          <w:szCs w:val="32"/>
        </w:rPr>
      </w:pPr>
      <w:r>
        <w:rPr>
          <w:rFonts w:ascii="仿宋" w:eastAsia="仿宋" w:hAnsi="仿宋" w:hint="eastAsia"/>
          <w:sz w:val="32"/>
          <w:szCs w:val="32"/>
        </w:rPr>
        <w:t>联系方式：0456-7881005</w:t>
      </w:r>
    </w:p>
    <w:p w:rsidR="00303FE2" w:rsidRDefault="00303FE2" w:rsidP="00303FE2">
      <w:pPr>
        <w:ind w:firstLine="630"/>
        <w:rPr>
          <w:rFonts w:ascii="仿宋" w:eastAsia="仿宋" w:hAnsi="仿宋"/>
          <w:sz w:val="32"/>
          <w:szCs w:val="32"/>
        </w:rPr>
      </w:pPr>
      <w:r>
        <w:rPr>
          <w:rFonts w:ascii="仿宋" w:eastAsia="仿宋" w:hAnsi="仿宋" w:hint="eastAsia"/>
          <w:sz w:val="32"/>
          <w:szCs w:val="32"/>
        </w:rPr>
        <w:t>监测方式：自行和监测</w:t>
      </w:r>
    </w:p>
    <w:p w:rsidR="00303FE2" w:rsidRPr="00674F0F" w:rsidRDefault="00674F0F" w:rsidP="00674F0F">
      <w:pPr>
        <w:pStyle w:val="a5"/>
        <w:numPr>
          <w:ilvl w:val="0"/>
          <w:numId w:val="1"/>
        </w:numPr>
        <w:ind w:firstLineChars="0"/>
        <w:rPr>
          <w:rFonts w:ascii="仿宋" w:eastAsia="仿宋" w:hAnsi="仿宋"/>
          <w:sz w:val="32"/>
          <w:szCs w:val="32"/>
        </w:rPr>
      </w:pPr>
      <w:r w:rsidRPr="00674F0F">
        <w:rPr>
          <w:rFonts w:ascii="仿宋" w:eastAsia="仿宋" w:hAnsi="仿宋" w:hint="eastAsia"/>
          <w:sz w:val="32"/>
          <w:szCs w:val="32"/>
        </w:rPr>
        <w:t>生产工艺及产排污情况</w:t>
      </w:r>
    </w:p>
    <w:p w:rsidR="00A074C7" w:rsidRDefault="00A074C7" w:rsidP="00A074C7">
      <w:pPr>
        <w:widowControl/>
        <w:ind w:firstLineChars="200" w:firstLine="640"/>
        <w:jc w:val="left"/>
        <w:rPr>
          <w:rFonts w:ascii="仿宋" w:eastAsia="仿宋" w:hAnsi="仿宋" w:hint="eastAsia"/>
          <w:sz w:val="32"/>
          <w:szCs w:val="32"/>
        </w:rPr>
      </w:pPr>
      <w:r>
        <w:rPr>
          <w:rFonts w:ascii="仿宋" w:eastAsia="仿宋" w:hAnsi="仿宋" w:hint="eastAsia"/>
          <w:sz w:val="32"/>
          <w:szCs w:val="32"/>
        </w:rPr>
        <w:t>1、</w:t>
      </w:r>
      <w:r w:rsidR="00674F0F" w:rsidRPr="00A074C7">
        <w:rPr>
          <w:rFonts w:ascii="仿宋" w:eastAsia="仿宋" w:hAnsi="仿宋" w:hint="eastAsia"/>
          <w:sz w:val="32"/>
          <w:szCs w:val="32"/>
        </w:rPr>
        <w:t>主要生产原料：马铃薯，主要产品：淀粉</w:t>
      </w:r>
      <w:r w:rsidRPr="00A074C7">
        <w:rPr>
          <w:rFonts w:ascii="仿宋" w:eastAsia="仿宋" w:hAnsi="仿宋" w:hint="eastAsia"/>
          <w:sz w:val="32"/>
          <w:szCs w:val="32"/>
        </w:rPr>
        <w:t>（后附工艺流程图）</w:t>
      </w:r>
    </w:p>
    <w:p w:rsidR="00A074C7" w:rsidRDefault="00A074C7" w:rsidP="00A074C7">
      <w:pPr>
        <w:widowControl/>
        <w:ind w:firstLineChars="200" w:firstLine="640"/>
        <w:jc w:val="left"/>
        <w:rPr>
          <w:rFonts w:ascii="仿宋" w:eastAsia="仿宋" w:hAnsi="仿宋"/>
          <w:sz w:val="32"/>
          <w:szCs w:val="32"/>
        </w:rPr>
      </w:pPr>
      <w:r>
        <w:rPr>
          <w:rFonts w:ascii="仿宋" w:eastAsia="仿宋" w:hAnsi="仿宋" w:hint="eastAsia"/>
          <w:sz w:val="32"/>
          <w:szCs w:val="32"/>
        </w:rPr>
        <w:t>2、水污染物排放监测</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监测点位：污水车间</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lastRenderedPageBreak/>
        <w:t>监测指标：手工监测  COD 、 氨氮、SS、TN、TP、PH</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监测频次：每周一次</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3、执行排放标准：</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《马铃薯淀粉工业有机肥水农田利用技术规范》</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4、厂界噪声监测</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监测指标：昼、夜等效声级</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监测频次：每季度监测一次</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监测方法：执行《工业企业厂界噪声排放标准》（GB-12348-2008）二类标准</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监测仪器：手持或声级计</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5、厂界废气监测</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监测指标：执行GB13271-2001《锅炉大气污染物排放标准》二类时段标准</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监测频次：每季度监测一次</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三、质量控制和质量保证</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1、污染源手工监测质量管理</w:t>
      </w:r>
    </w:p>
    <w:p w:rsidR="00A074C7" w:rsidRDefault="00A074C7" w:rsidP="00A074C7">
      <w:pPr>
        <w:ind w:firstLine="630"/>
        <w:rPr>
          <w:rFonts w:ascii="仿宋" w:eastAsia="仿宋" w:hAnsi="仿宋" w:hint="eastAsia"/>
          <w:sz w:val="32"/>
          <w:szCs w:val="32"/>
        </w:rPr>
      </w:pPr>
      <w:r>
        <w:rPr>
          <w:rFonts w:ascii="仿宋" w:eastAsia="仿宋" w:hAnsi="仿宋" w:hint="eastAsia"/>
          <w:sz w:val="32"/>
          <w:szCs w:val="32"/>
        </w:rPr>
        <w:t>依据GB3838-2002《地表水环境质量标准》III类标准；DB23/485-1998《黑龙江省地面水环境质量功能区划分和水环境质量标准》；GB/T14848-1993《地下水环境质量标准》III类标准等有关规定进行。</w:t>
      </w:r>
    </w:p>
    <w:p w:rsidR="00A074C7" w:rsidRDefault="00A074C7" w:rsidP="00A074C7">
      <w:pPr>
        <w:ind w:firstLine="630"/>
        <w:rPr>
          <w:rFonts w:ascii="仿宋" w:eastAsia="仿宋" w:hAnsi="仿宋" w:hint="eastAsia"/>
          <w:sz w:val="32"/>
          <w:szCs w:val="32"/>
        </w:rPr>
      </w:pPr>
    </w:p>
    <w:p w:rsidR="00A074C7" w:rsidRDefault="00A074C7" w:rsidP="00A074C7">
      <w:pPr>
        <w:ind w:firstLine="630"/>
        <w:rPr>
          <w:rFonts w:ascii="仿宋" w:eastAsia="仿宋" w:hAnsi="仿宋"/>
          <w:sz w:val="32"/>
          <w:szCs w:val="32"/>
        </w:rPr>
      </w:pPr>
    </w:p>
    <w:p w:rsidR="00A074C7" w:rsidRPr="001D3B6F" w:rsidRDefault="00A074C7" w:rsidP="00A074C7">
      <w:pPr>
        <w:ind w:firstLine="630"/>
        <w:rPr>
          <w:rFonts w:ascii="仿宋" w:eastAsia="仿宋" w:hAnsi="仿宋"/>
          <w:sz w:val="32"/>
          <w:szCs w:val="32"/>
        </w:rPr>
      </w:pPr>
      <w:r>
        <w:rPr>
          <w:rFonts w:ascii="仿宋" w:eastAsia="仿宋" w:hAnsi="仿宋" w:hint="eastAsia"/>
          <w:sz w:val="32"/>
          <w:szCs w:val="32"/>
        </w:rPr>
        <w:lastRenderedPageBreak/>
        <w:t>农田灌溉水质标准手工监测质量管理表（单位mg/L）</w:t>
      </w:r>
    </w:p>
    <w:tbl>
      <w:tblPr>
        <w:tblStyle w:val="a6"/>
        <w:tblW w:w="0" w:type="auto"/>
        <w:tblLook w:val="04A0"/>
      </w:tblPr>
      <w:tblGrid>
        <w:gridCol w:w="1384"/>
        <w:gridCol w:w="3544"/>
        <w:gridCol w:w="3594"/>
      </w:tblGrid>
      <w:tr w:rsidR="00A074C7" w:rsidTr="00E32F62">
        <w:tc>
          <w:tcPr>
            <w:tcW w:w="138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序号</w:t>
            </w:r>
          </w:p>
        </w:tc>
        <w:tc>
          <w:tcPr>
            <w:tcW w:w="354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项目</w:t>
            </w:r>
          </w:p>
        </w:tc>
        <w:tc>
          <w:tcPr>
            <w:tcW w:w="359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旱作农物</w:t>
            </w:r>
          </w:p>
        </w:tc>
      </w:tr>
      <w:tr w:rsidR="00A074C7" w:rsidTr="00E32F62">
        <w:tc>
          <w:tcPr>
            <w:tcW w:w="138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1</w:t>
            </w:r>
          </w:p>
        </w:tc>
        <w:tc>
          <w:tcPr>
            <w:tcW w:w="354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生化需氧量（BOD）≤</w:t>
            </w:r>
          </w:p>
        </w:tc>
        <w:tc>
          <w:tcPr>
            <w:tcW w:w="359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150</w:t>
            </w:r>
          </w:p>
        </w:tc>
      </w:tr>
      <w:tr w:rsidR="00A074C7" w:rsidTr="00E32F62">
        <w:tc>
          <w:tcPr>
            <w:tcW w:w="138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2</w:t>
            </w:r>
          </w:p>
        </w:tc>
        <w:tc>
          <w:tcPr>
            <w:tcW w:w="354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化学需氧量（COD）≤</w:t>
            </w:r>
          </w:p>
        </w:tc>
        <w:tc>
          <w:tcPr>
            <w:tcW w:w="359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300</w:t>
            </w:r>
          </w:p>
        </w:tc>
      </w:tr>
      <w:tr w:rsidR="00A074C7" w:rsidTr="00E32F62">
        <w:tc>
          <w:tcPr>
            <w:tcW w:w="138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3</w:t>
            </w:r>
          </w:p>
        </w:tc>
        <w:tc>
          <w:tcPr>
            <w:tcW w:w="354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悬浮物</w:t>
            </w:r>
          </w:p>
        </w:tc>
        <w:tc>
          <w:tcPr>
            <w:tcW w:w="359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200</w:t>
            </w:r>
          </w:p>
        </w:tc>
      </w:tr>
      <w:tr w:rsidR="00A074C7" w:rsidTr="00E32F62">
        <w:tc>
          <w:tcPr>
            <w:tcW w:w="138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4</w:t>
            </w:r>
          </w:p>
        </w:tc>
        <w:tc>
          <w:tcPr>
            <w:tcW w:w="354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DH</w:t>
            </w:r>
          </w:p>
        </w:tc>
        <w:tc>
          <w:tcPr>
            <w:tcW w:w="359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5.5-8.5</w:t>
            </w:r>
          </w:p>
        </w:tc>
      </w:tr>
      <w:tr w:rsidR="00A074C7" w:rsidTr="00E32F62">
        <w:tc>
          <w:tcPr>
            <w:tcW w:w="138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5</w:t>
            </w:r>
          </w:p>
        </w:tc>
        <w:tc>
          <w:tcPr>
            <w:tcW w:w="3544" w:type="dxa"/>
            <w:vAlign w:val="center"/>
          </w:tcPr>
          <w:p w:rsidR="00A074C7" w:rsidRDefault="00A074C7" w:rsidP="00E32F62">
            <w:pPr>
              <w:jc w:val="center"/>
              <w:rPr>
                <w:rFonts w:ascii="仿宋" w:eastAsia="仿宋" w:hAnsi="仿宋"/>
                <w:sz w:val="32"/>
                <w:szCs w:val="32"/>
              </w:rPr>
            </w:pPr>
            <w:r>
              <w:rPr>
                <w:rFonts w:ascii="仿宋" w:eastAsia="仿宋" w:hAnsi="仿宋" w:hint="eastAsia"/>
                <w:sz w:val="32"/>
                <w:szCs w:val="32"/>
              </w:rPr>
              <w:t>含盐量≤</w:t>
            </w:r>
          </w:p>
        </w:tc>
        <w:tc>
          <w:tcPr>
            <w:tcW w:w="3594" w:type="dxa"/>
            <w:vAlign w:val="center"/>
          </w:tcPr>
          <w:p w:rsidR="00A074C7" w:rsidRPr="003447F7" w:rsidRDefault="00A074C7" w:rsidP="00E32F62">
            <w:pPr>
              <w:jc w:val="center"/>
              <w:rPr>
                <w:rFonts w:ascii="仿宋" w:eastAsia="仿宋" w:hAnsi="仿宋"/>
                <w:sz w:val="24"/>
                <w:szCs w:val="24"/>
              </w:rPr>
            </w:pPr>
            <w:r w:rsidRPr="003447F7">
              <w:rPr>
                <w:rFonts w:ascii="仿宋" w:eastAsia="仿宋" w:hAnsi="仿宋" w:hint="eastAsia"/>
                <w:sz w:val="24"/>
                <w:szCs w:val="24"/>
              </w:rPr>
              <w:t>1000（非盐碱土地区）2000（盐碱土地区）有条件的地区可以适当放宽</w:t>
            </w:r>
          </w:p>
        </w:tc>
      </w:tr>
    </w:tbl>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四、监测报告</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1、排污量报告</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应用自行监测数据，按照环保部有关规定计算排污量，定期向当地环保局报告。</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2、超标报告</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自行监测发现超标时，及时采取减轻污染的措施，并向当地环保局报告。</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3、年度报告</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监测方案的调整变化情况；全年生产天数、监测天数、监测项目、全年监测次数、达标次数、全年肥水、废气污染物排放量；固体废物类型、数量、处置方式、处置数量及去向；周边环境质量监测结果每年一月底前编制完成上年度自行监测开展情况年度报告，并报环保局。</w:t>
      </w:r>
    </w:p>
    <w:p w:rsidR="00A074C7" w:rsidRDefault="00A074C7" w:rsidP="00A074C7">
      <w:pPr>
        <w:ind w:firstLineChars="200" w:firstLine="640"/>
        <w:rPr>
          <w:rFonts w:ascii="仿宋" w:eastAsia="仿宋" w:hAnsi="仿宋"/>
          <w:sz w:val="32"/>
          <w:szCs w:val="32"/>
        </w:rPr>
      </w:pPr>
      <w:r>
        <w:rPr>
          <w:rFonts w:ascii="仿宋" w:eastAsia="仿宋" w:hAnsi="仿宋" w:hint="eastAsia"/>
          <w:sz w:val="32"/>
          <w:szCs w:val="32"/>
        </w:rPr>
        <w:t>五、自行监测结果公布</w:t>
      </w:r>
    </w:p>
    <w:p w:rsidR="00A074C7" w:rsidRPr="003447F7" w:rsidRDefault="00A074C7" w:rsidP="00A074C7">
      <w:pPr>
        <w:ind w:firstLineChars="100" w:firstLine="320"/>
        <w:rPr>
          <w:rFonts w:ascii="仿宋" w:eastAsia="仿宋" w:hAnsi="仿宋"/>
          <w:sz w:val="32"/>
          <w:szCs w:val="32"/>
        </w:rPr>
      </w:pPr>
      <w:r>
        <w:rPr>
          <w:rFonts w:ascii="仿宋" w:eastAsia="仿宋" w:hAnsi="仿宋" w:hint="eastAsia"/>
          <w:sz w:val="32"/>
          <w:szCs w:val="32"/>
        </w:rPr>
        <w:lastRenderedPageBreak/>
        <w:t>对外公布方式：黑龙江省重点监控企业环境自行监测信息发布平台（1.189.191.146:8000/cmonpubhl/defahlt.aspx）</w:t>
      </w:r>
    </w:p>
    <w:p w:rsidR="00A074C7" w:rsidRDefault="00A074C7" w:rsidP="00A074C7">
      <w:pPr>
        <w:ind w:firstLine="630"/>
        <w:rPr>
          <w:rFonts w:ascii="仿宋" w:eastAsia="仿宋" w:hAnsi="仿宋"/>
          <w:sz w:val="32"/>
          <w:szCs w:val="32"/>
        </w:rPr>
      </w:pPr>
      <w:r>
        <w:rPr>
          <w:rFonts w:ascii="仿宋" w:eastAsia="仿宋" w:hAnsi="仿宋" w:hint="eastAsia"/>
          <w:sz w:val="32"/>
          <w:szCs w:val="32"/>
        </w:rPr>
        <w:t>公布内容：企业基本情况、自行监测方案、自行监测结果（监测时间、污染物种类及浓度标准限值、达标情况超标倍数、污染物排放方式及排放去向）、未开展自行监测的原因、污染源年度监测报告。</w:t>
      </w:r>
    </w:p>
    <w:p w:rsidR="00A074C7" w:rsidRPr="00090EA6" w:rsidRDefault="00A074C7" w:rsidP="00A074C7">
      <w:pPr>
        <w:ind w:firstLine="630"/>
        <w:rPr>
          <w:rFonts w:ascii="仿宋" w:eastAsia="仿宋" w:hAnsi="仿宋"/>
          <w:sz w:val="32"/>
          <w:szCs w:val="32"/>
        </w:rPr>
      </w:pPr>
      <w:r>
        <w:rPr>
          <w:rFonts w:ascii="仿宋" w:eastAsia="仿宋" w:hAnsi="仿宋" w:hint="eastAsia"/>
          <w:sz w:val="32"/>
          <w:szCs w:val="32"/>
        </w:rPr>
        <w:t>公布时限：手工监测结果应于每次监测万的次日公布年度报告，每年1月底前公布上年度自行监测年度报告。</w:t>
      </w:r>
    </w:p>
    <w:p w:rsidR="004608F0" w:rsidRPr="00A074C7" w:rsidRDefault="004608F0" w:rsidP="004608F0">
      <w:pPr>
        <w:rPr>
          <w:rFonts w:ascii="仿宋" w:eastAsia="仿宋" w:hAnsi="仿宋"/>
          <w:sz w:val="32"/>
          <w:szCs w:val="32"/>
        </w:rPr>
      </w:pPr>
    </w:p>
    <w:p w:rsidR="004608F0" w:rsidRDefault="004608F0"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hint="eastAsia"/>
          <w:sz w:val="32"/>
          <w:szCs w:val="32"/>
        </w:rPr>
      </w:pPr>
    </w:p>
    <w:p w:rsidR="00A074C7" w:rsidRDefault="00A074C7" w:rsidP="004608F0">
      <w:pPr>
        <w:rPr>
          <w:rFonts w:ascii="仿宋" w:eastAsia="仿宋" w:hAnsi="仿宋"/>
          <w:sz w:val="32"/>
          <w:szCs w:val="32"/>
        </w:rPr>
      </w:pPr>
    </w:p>
    <w:p w:rsidR="004D0AEE" w:rsidRPr="004D0AEE" w:rsidRDefault="004D0AEE" w:rsidP="004608F0">
      <w:pPr>
        <w:rPr>
          <w:rFonts w:ascii="仿宋" w:eastAsia="仿宋" w:hAnsi="仿宋"/>
          <w:sz w:val="32"/>
          <w:szCs w:val="32"/>
        </w:rPr>
      </w:pPr>
    </w:p>
    <w:p w:rsidR="00BD6F4D" w:rsidRDefault="004608F0" w:rsidP="00BD6F4D">
      <w:pPr>
        <w:jc w:val="center"/>
        <w:rPr>
          <w:rFonts w:ascii="仿宋" w:eastAsia="仿宋" w:hAnsi="仿宋"/>
          <w:b/>
          <w:sz w:val="32"/>
          <w:szCs w:val="32"/>
        </w:rPr>
      </w:pPr>
      <w:r w:rsidRPr="004608F0">
        <w:rPr>
          <w:rFonts w:ascii="仿宋" w:eastAsia="仿宋" w:hAnsi="仿宋" w:hint="eastAsia"/>
          <w:b/>
          <w:sz w:val="32"/>
          <w:szCs w:val="32"/>
        </w:rPr>
        <w:lastRenderedPageBreak/>
        <w:t>工艺流程图</w:t>
      </w:r>
    </w:p>
    <w:p w:rsidR="004D080E" w:rsidRPr="004608F0" w:rsidRDefault="004D080E" w:rsidP="004608F0">
      <w:pPr>
        <w:jc w:val="center"/>
        <w:rPr>
          <w:rFonts w:ascii="仿宋" w:eastAsia="仿宋" w:hAnsi="仿宋"/>
          <w:b/>
          <w:sz w:val="32"/>
          <w:szCs w:val="32"/>
        </w:rPr>
      </w:pPr>
    </w:p>
    <w:p w:rsidR="00A27A00" w:rsidRPr="00A27A00" w:rsidRDefault="00F9450F" w:rsidP="00A27A00">
      <w:pPr>
        <w:rPr>
          <w:rFonts w:ascii="仿宋" w:eastAsia="仿宋" w:hAnsi="仿宋"/>
          <w:sz w:val="32"/>
          <w:szCs w:val="32"/>
        </w:rPr>
      </w:pPr>
      <w:r>
        <w:rPr>
          <w:rFonts w:ascii="仿宋" w:eastAsia="仿宋" w:hAnsi="仿宋"/>
          <w:noProof/>
          <w:sz w:val="32"/>
          <w:szCs w:val="32"/>
        </w:rPr>
        <w:pict>
          <v:shapetype id="_x0000_t32" coordsize="21600,21600" o:spt="32" o:oned="t" path="m,l21600,21600e" filled="f">
            <v:path arrowok="t" fillok="f" o:connecttype="none"/>
            <o:lock v:ext="edit" shapetype="t"/>
          </v:shapetype>
          <v:shape id="_x0000_s2086" type="#_x0000_t32" style="position:absolute;left:0;text-align:left;margin-left:402.75pt;margin-top:15.6pt;width:0;height:405pt;z-index:251695104" o:connectortype="straight">
            <v:stroke endarrow="block"/>
          </v:shape>
        </w:pict>
      </w:r>
      <w:r>
        <w:rPr>
          <w:rFonts w:ascii="仿宋" w:eastAsia="仿宋" w:hAnsi="仿宋"/>
          <w:noProof/>
          <w:sz w:val="32"/>
          <w:szCs w:val="32"/>
        </w:rPr>
        <w:pict>
          <v:shape id="_x0000_s2085" type="#_x0000_t32" style="position:absolute;left:0;text-align:left;margin-left:346.5pt;margin-top:15.6pt;width:56.25pt;height:0;z-index:251694080" o:connectortype="straight">
            <v:stroke endarrow="block"/>
          </v:shape>
        </w:pict>
      </w:r>
      <w:r>
        <w:rPr>
          <w:rFonts w:ascii="仿宋" w:eastAsia="仿宋" w:hAnsi="仿宋"/>
          <w:noProof/>
          <w:sz w:val="32"/>
          <w:szCs w:val="32"/>
        </w:rPr>
        <w:pict>
          <v:shape id="_x0000_s2057" type="#_x0000_t32" style="position:absolute;left:0;text-align:left;margin-left:24.75pt;margin-top:27.6pt;width:.05pt;height:60pt;flip:y;z-index:251665408" o:connectortype="straight">
            <v:stroke endarrow="block"/>
          </v:shape>
        </w:pict>
      </w:r>
      <w:r>
        <w:rPr>
          <w:rFonts w:ascii="仿宋" w:eastAsia="仿宋" w:hAnsi="仿宋"/>
          <w:noProof/>
          <w:sz w:val="32"/>
          <w:szCs w:val="32"/>
        </w:rPr>
        <w:pict>
          <v:shape id="_x0000_s2056" type="#_x0000_t32" style="position:absolute;left:0;text-align:left;margin-left:138pt;margin-top:27.6pt;width:0;height:23.95pt;z-index:251664384" o:connectortype="straight"/>
        </w:pict>
      </w:r>
      <w:r>
        <w:rPr>
          <w:rFonts w:ascii="仿宋" w:eastAsia="仿宋" w:hAnsi="仿宋"/>
          <w:noProof/>
          <w:sz w:val="32"/>
          <w:szCs w:val="32"/>
        </w:rPr>
        <w:pict>
          <v:shape id="_x0000_s2054" type="#_x0000_t32" style="position:absolute;left:0;text-align:left;margin-left:37.5pt;margin-top:27.6pt;width:0;height:23.95pt;flip:y;z-index:251662336" o:connectortype="straight">
            <v:stroke endarrow="block"/>
          </v:shape>
        </w:pict>
      </w:r>
      <w:r>
        <w:rPr>
          <w:rFonts w:ascii="仿宋" w:eastAsia="仿宋" w:hAnsi="仿宋"/>
          <w:noProof/>
          <w:sz w:val="32"/>
          <w:szCs w:val="32"/>
        </w:rPr>
        <w:pict>
          <v:rect id="_x0000_s2053" style="position:absolute;left:0;text-align:left;margin-left:242.25pt;margin-top:2.1pt;width:96.75pt;height:25.5pt;z-index:251661312">
            <v:textbox>
              <w:txbxContent>
                <w:p w:rsidR="004608F0" w:rsidRDefault="004608F0" w:rsidP="004608F0">
                  <w:pPr>
                    <w:ind w:firstLineChars="200" w:firstLine="420"/>
                  </w:pPr>
                  <w:r>
                    <w:rPr>
                      <w:rFonts w:hint="eastAsia"/>
                    </w:rPr>
                    <w:t>洗薯废水</w:t>
                  </w:r>
                  <w:r>
                    <w:rPr>
                      <w:rFonts w:hint="eastAsia"/>
                    </w:rPr>
                    <w:t xml:space="preserve">           </w:t>
                  </w:r>
                </w:p>
              </w:txbxContent>
            </v:textbox>
          </v:rect>
        </w:pict>
      </w:r>
      <w:r>
        <w:rPr>
          <w:rFonts w:ascii="仿宋" w:eastAsia="仿宋" w:hAnsi="仿宋"/>
          <w:noProof/>
          <w:sz w:val="32"/>
          <w:szCs w:val="32"/>
        </w:rPr>
        <w:pict>
          <v:shape id="_x0000_s2052" type="#_x0000_t32" style="position:absolute;left:0;text-align:left;margin-left:212.25pt;margin-top:15.6pt;width:26.25pt;height:0;z-index:251660288" o:connectortype="straight">
            <v:stroke endarrow="block"/>
          </v:shape>
        </w:pict>
      </w:r>
      <w:r>
        <w:rPr>
          <w:rFonts w:ascii="仿宋" w:eastAsia="仿宋" w:hAnsi="仿宋"/>
          <w:noProof/>
          <w:sz w:val="32"/>
          <w:szCs w:val="32"/>
        </w:rPr>
        <w:pict>
          <v:rect id="_x0000_s2051" style="position:absolute;left:0;text-align:left;margin-left:111pt;margin-top:2.1pt;width:96.75pt;height:25.5pt;z-index:251659264">
            <v:textbox>
              <w:txbxContent>
                <w:p w:rsidR="004608F0" w:rsidRDefault="004608F0" w:rsidP="004608F0">
                  <w:pPr>
                    <w:ind w:firstLineChars="250" w:firstLine="525"/>
                  </w:pPr>
                  <w:r>
                    <w:rPr>
                      <w:rFonts w:hint="eastAsia"/>
                    </w:rPr>
                    <w:t>马铃薯</w:t>
                  </w:r>
                  <w:r>
                    <w:rPr>
                      <w:rFonts w:hint="eastAsia"/>
                    </w:rPr>
                    <w:t xml:space="preserve">           </w:t>
                  </w:r>
                </w:p>
              </w:txbxContent>
            </v:textbox>
          </v:rect>
        </w:pict>
      </w:r>
      <w:r>
        <w:rPr>
          <w:rFonts w:ascii="仿宋" w:eastAsia="仿宋" w:hAnsi="仿宋"/>
          <w:noProof/>
          <w:sz w:val="32"/>
          <w:szCs w:val="32"/>
        </w:rPr>
        <w:pict>
          <v:shape id="_x0000_s2050" type="#_x0000_t32" style="position:absolute;left:0;text-align:left;margin-left:1in;margin-top:15.6pt;width:26.25pt;height:0;z-index:251658240" o:connectortype="straight">
            <v:stroke endarrow="block"/>
          </v:shape>
        </w:pict>
      </w:r>
      <w:r w:rsidR="004608F0">
        <w:rPr>
          <w:rFonts w:ascii="仿宋" w:eastAsia="仿宋" w:hAnsi="仿宋" w:hint="eastAsia"/>
          <w:sz w:val="32"/>
          <w:szCs w:val="32"/>
        </w:rPr>
        <w:t xml:space="preserve">循环水池                       </w:t>
      </w:r>
    </w:p>
    <w:p w:rsidR="004608F0" w:rsidRPr="004608F0" w:rsidRDefault="00F9450F" w:rsidP="004608F0">
      <w:pPr>
        <w:rPr>
          <w:rFonts w:ascii="仿宋" w:eastAsia="仿宋" w:hAnsi="仿宋"/>
          <w:sz w:val="32"/>
          <w:szCs w:val="32"/>
        </w:rPr>
      </w:pPr>
      <w:r>
        <w:rPr>
          <w:rFonts w:ascii="仿宋" w:eastAsia="仿宋" w:hAnsi="仿宋"/>
          <w:noProof/>
          <w:sz w:val="32"/>
          <w:szCs w:val="32"/>
        </w:rPr>
        <w:pict>
          <v:shape id="_x0000_s2090" type="#_x0000_t32" style="position:absolute;left:0;text-align:left;margin-left:354pt;margin-top:274.85pt;width:48.75pt;height:0;z-index:251699200" o:connectortype="straight">
            <v:stroke endarrow="block"/>
          </v:shape>
        </w:pict>
      </w:r>
      <w:r>
        <w:rPr>
          <w:rFonts w:ascii="仿宋" w:eastAsia="仿宋" w:hAnsi="仿宋"/>
          <w:noProof/>
          <w:sz w:val="32"/>
          <w:szCs w:val="32"/>
        </w:rPr>
        <w:pict>
          <v:shape id="_x0000_s2091" type="#_x0000_t32" style="position:absolute;left:0;text-align:left;margin-left:354pt;margin-top:216.9pt;width:48.75pt;height:0;z-index:251700224" o:connectortype="straight">
            <v:stroke endarrow="block"/>
          </v:shape>
        </w:pict>
      </w:r>
      <w:r>
        <w:rPr>
          <w:rFonts w:ascii="仿宋" w:eastAsia="仿宋" w:hAnsi="仿宋"/>
          <w:noProof/>
          <w:sz w:val="32"/>
          <w:szCs w:val="32"/>
        </w:rPr>
        <w:pict>
          <v:shape id="_x0000_s2089" type="#_x0000_t32" style="position:absolute;left:0;text-align:left;margin-left:402.75pt;margin-top:420.45pt;width:0;height:29.3pt;z-index:251698176" o:connectortype="straight">
            <v:stroke endarrow="block"/>
          </v:shape>
        </w:pict>
      </w:r>
      <w:r>
        <w:rPr>
          <w:rFonts w:ascii="仿宋" w:eastAsia="仿宋" w:hAnsi="仿宋"/>
          <w:noProof/>
          <w:sz w:val="32"/>
          <w:szCs w:val="32"/>
        </w:rPr>
        <w:pict>
          <v:rect id="_x0000_s2088" style="position:absolute;left:0;text-align:left;margin-left:354pt;margin-top:451.25pt;width:96.75pt;height:25.5pt;z-index:251697152">
            <v:textbox style="mso-next-textbox:#_x0000_s2088">
              <w:txbxContent>
                <w:p w:rsidR="00BD6F4D" w:rsidRDefault="00BD6F4D" w:rsidP="00BD6F4D">
                  <w:pPr>
                    <w:ind w:firstLineChars="200" w:firstLine="420"/>
                  </w:pPr>
                  <w:r>
                    <w:rPr>
                      <w:rFonts w:hint="eastAsia"/>
                    </w:rPr>
                    <w:t>农田喷灌</w:t>
                  </w:r>
                  <w:r>
                    <w:rPr>
                      <w:rFonts w:hint="eastAsia"/>
                    </w:rPr>
                    <w:t xml:space="preserve">     </w:t>
                  </w:r>
                </w:p>
              </w:txbxContent>
            </v:textbox>
          </v:rect>
        </w:pict>
      </w:r>
      <w:r>
        <w:rPr>
          <w:rFonts w:ascii="仿宋" w:eastAsia="仿宋" w:hAnsi="仿宋"/>
          <w:noProof/>
          <w:sz w:val="32"/>
          <w:szCs w:val="32"/>
        </w:rPr>
        <w:pict>
          <v:rect id="_x0000_s2087" style="position:absolute;left:0;text-align:left;margin-left:354pt;margin-top:389.4pt;width:96.75pt;height:25.5pt;z-index:251696128">
            <v:textbox style="mso-next-textbox:#_x0000_s2087">
              <w:txbxContent>
                <w:p w:rsidR="00BD6F4D" w:rsidRDefault="00BD6F4D" w:rsidP="00BD6F4D">
                  <w:pPr>
                    <w:ind w:firstLineChars="200" w:firstLine="420"/>
                  </w:pPr>
                  <w:r>
                    <w:rPr>
                      <w:rFonts w:hint="eastAsia"/>
                    </w:rPr>
                    <w:t>污水车间</w:t>
                  </w:r>
                  <w:r>
                    <w:rPr>
                      <w:rFonts w:hint="eastAsia"/>
                    </w:rPr>
                    <w:t xml:space="preserve">        </w:t>
                  </w:r>
                </w:p>
              </w:txbxContent>
            </v:textbox>
          </v:rect>
        </w:pict>
      </w:r>
      <w:r>
        <w:rPr>
          <w:rFonts w:ascii="仿宋" w:eastAsia="仿宋" w:hAnsi="仿宋"/>
          <w:noProof/>
          <w:sz w:val="32"/>
          <w:szCs w:val="32"/>
        </w:rPr>
        <w:pict>
          <v:rect id="_x0000_s2084" style="position:absolute;left:0;text-align:left;margin-left:115.5pt;margin-top:480.55pt;width:96.75pt;height:25.5pt;z-index:251693056">
            <v:textbox style="mso-next-textbox:#_x0000_s2084">
              <w:txbxContent>
                <w:p w:rsidR="00A27A00" w:rsidRDefault="00A27A00" w:rsidP="00A27A00">
                  <w:pPr>
                    <w:ind w:firstLineChars="250" w:firstLine="525"/>
                  </w:pPr>
                  <w:r>
                    <w:rPr>
                      <w:rFonts w:hint="eastAsia"/>
                    </w:rPr>
                    <w:t>成品库</w:t>
                  </w: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p w:rsidR="000A15CD" w:rsidRDefault="000A15CD" w:rsidP="00A27A00">
                  <w:pPr>
                    <w:ind w:firstLineChars="250" w:firstLine="525"/>
                  </w:pPr>
                </w:p>
              </w:txbxContent>
            </v:textbox>
          </v:rect>
        </w:pict>
      </w:r>
      <w:r>
        <w:rPr>
          <w:rFonts w:ascii="仿宋" w:eastAsia="仿宋" w:hAnsi="仿宋"/>
          <w:noProof/>
          <w:sz w:val="32"/>
          <w:szCs w:val="32"/>
        </w:rPr>
        <w:pict>
          <v:shape id="_x0000_s2082" type="#_x0000_t32" style="position:absolute;left:0;text-align:left;margin-left:162.75pt;margin-top:451.25pt;width:0;height:29.3pt;z-index:251691008" o:connectortype="straight">
            <v:stroke endarrow="block"/>
          </v:shape>
        </w:pict>
      </w:r>
      <w:r>
        <w:rPr>
          <w:rFonts w:ascii="仿宋" w:eastAsia="仿宋" w:hAnsi="仿宋"/>
          <w:noProof/>
          <w:sz w:val="32"/>
          <w:szCs w:val="32"/>
        </w:rPr>
        <w:pict>
          <v:rect id="_x0000_s2083" style="position:absolute;left:0;text-align:left;margin-left:115.5pt;margin-top:425.75pt;width:96.75pt;height:25.5pt;z-index:251692032">
            <v:textbox style="mso-next-textbox:#_x0000_s2083">
              <w:txbxContent>
                <w:p w:rsidR="00A27A00" w:rsidRDefault="00A27A00" w:rsidP="00A27A00">
                  <w:pPr>
                    <w:ind w:firstLineChars="250" w:firstLine="525"/>
                  </w:pPr>
                  <w:r>
                    <w:rPr>
                      <w:rFonts w:hint="eastAsia"/>
                    </w:rPr>
                    <w:t>包装机</w:t>
                  </w:r>
                </w:p>
              </w:txbxContent>
            </v:textbox>
          </v:rect>
        </w:pict>
      </w:r>
      <w:r>
        <w:rPr>
          <w:rFonts w:ascii="仿宋" w:eastAsia="仿宋" w:hAnsi="仿宋"/>
          <w:noProof/>
          <w:sz w:val="32"/>
          <w:szCs w:val="32"/>
        </w:rPr>
        <w:pict>
          <v:shape id="_x0000_s2081" type="#_x0000_t32" style="position:absolute;left:0;text-align:left;margin-left:162.75pt;margin-top:396.45pt;width:0;height:29.3pt;z-index:251689984" o:connectortype="straight">
            <v:stroke endarrow="block"/>
          </v:shape>
        </w:pict>
      </w:r>
      <w:r>
        <w:rPr>
          <w:rFonts w:ascii="仿宋" w:eastAsia="仿宋" w:hAnsi="仿宋"/>
          <w:noProof/>
          <w:sz w:val="32"/>
          <w:szCs w:val="32"/>
        </w:rPr>
        <w:pict>
          <v:rect id="_x0000_s2080" style="position:absolute;left:0;text-align:left;margin-left:115.5pt;margin-top:370.95pt;width:96.75pt;height:25.5pt;z-index:251688960">
            <v:textbox style="mso-next-textbox:#_x0000_s2080">
              <w:txbxContent>
                <w:p w:rsidR="00A27A00" w:rsidRDefault="00A27A00" w:rsidP="00A27A00">
                  <w:pPr>
                    <w:ind w:firstLineChars="250" w:firstLine="525"/>
                  </w:pPr>
                  <w:r>
                    <w:rPr>
                      <w:rFonts w:hint="eastAsia"/>
                    </w:rPr>
                    <w:t>烘干机</w:t>
                  </w:r>
                </w:p>
              </w:txbxContent>
            </v:textbox>
          </v:rect>
        </w:pict>
      </w:r>
      <w:r>
        <w:rPr>
          <w:rFonts w:ascii="仿宋" w:eastAsia="仿宋" w:hAnsi="仿宋"/>
          <w:noProof/>
          <w:sz w:val="32"/>
          <w:szCs w:val="32"/>
        </w:rPr>
        <w:pict>
          <v:shape id="_x0000_s2079" type="#_x0000_t32" style="position:absolute;left:0;text-align:left;margin-left:162.75pt;margin-top:341.65pt;width:0;height:29.3pt;z-index:251687936" o:connectortype="straight">
            <v:stroke endarrow="block"/>
          </v:shape>
        </w:pict>
      </w:r>
      <w:r>
        <w:rPr>
          <w:rFonts w:ascii="仿宋" w:eastAsia="仿宋" w:hAnsi="仿宋"/>
          <w:noProof/>
          <w:sz w:val="32"/>
          <w:szCs w:val="32"/>
        </w:rPr>
        <w:pict>
          <v:rect id="_x0000_s2078" style="position:absolute;left:0;text-align:left;margin-left:115.5pt;margin-top:316.15pt;width:96.75pt;height:25.5pt;z-index:251686912">
            <v:textbox style="mso-next-textbox:#_x0000_s2078">
              <w:txbxContent>
                <w:p w:rsidR="00A27A00" w:rsidRDefault="00A27A00" w:rsidP="00A27A00">
                  <w:pPr>
                    <w:ind w:firstLineChars="250" w:firstLine="525"/>
                  </w:pPr>
                  <w:r>
                    <w:rPr>
                      <w:rFonts w:hint="eastAsia"/>
                    </w:rPr>
                    <w:t>脱水系统</w:t>
                  </w:r>
                </w:p>
              </w:txbxContent>
            </v:textbox>
          </v:rect>
        </w:pict>
      </w:r>
      <w:r>
        <w:rPr>
          <w:rFonts w:ascii="仿宋" w:eastAsia="仿宋" w:hAnsi="仿宋"/>
          <w:noProof/>
          <w:sz w:val="32"/>
          <w:szCs w:val="32"/>
        </w:rPr>
        <w:pict>
          <v:shape id="_x0000_s2077" type="#_x0000_t32" style="position:absolute;left:0;text-align:left;margin-left:162.75pt;margin-top:286.85pt;width:0;height:29.3pt;z-index:251685888" o:connectortype="straight">
            <v:stroke endarrow="block"/>
          </v:shape>
        </w:pict>
      </w:r>
      <w:r>
        <w:rPr>
          <w:rFonts w:ascii="仿宋" w:eastAsia="仿宋" w:hAnsi="仿宋"/>
          <w:noProof/>
          <w:sz w:val="32"/>
          <w:szCs w:val="32"/>
        </w:rPr>
        <w:pict>
          <v:rect id="_x0000_s2076" style="position:absolute;left:0;text-align:left;margin-left:249.75pt;margin-top:261.35pt;width:96.75pt;height:25.5pt;z-index:251684864">
            <v:textbox style="mso-next-textbox:#_x0000_s2076">
              <w:txbxContent>
                <w:p w:rsidR="00A27A00" w:rsidRDefault="00A27A00" w:rsidP="00A27A00">
                  <w:pPr>
                    <w:ind w:firstLineChars="300" w:firstLine="630"/>
                  </w:pPr>
                  <w:r>
                    <w:rPr>
                      <w:rFonts w:hint="eastAsia"/>
                    </w:rPr>
                    <w:t>废水</w:t>
                  </w:r>
                  <w:r>
                    <w:rPr>
                      <w:rFonts w:hint="eastAsia"/>
                    </w:rPr>
                    <w:t xml:space="preserve">        </w:t>
                  </w:r>
                </w:p>
              </w:txbxContent>
            </v:textbox>
          </v:rect>
        </w:pict>
      </w:r>
      <w:r>
        <w:rPr>
          <w:rFonts w:ascii="仿宋" w:eastAsia="仿宋" w:hAnsi="仿宋"/>
          <w:noProof/>
          <w:sz w:val="32"/>
          <w:szCs w:val="32"/>
        </w:rPr>
        <w:pict>
          <v:shape id="_x0000_s2075" type="#_x0000_t32" style="position:absolute;left:0;text-align:left;margin-left:220.5pt;margin-top:274.85pt;width:24.8pt;height:0;z-index:251683840" o:connectortype="straight">
            <v:stroke endarrow="block"/>
          </v:shape>
        </w:pict>
      </w:r>
      <w:r>
        <w:rPr>
          <w:rFonts w:ascii="仿宋" w:eastAsia="仿宋" w:hAnsi="仿宋"/>
          <w:noProof/>
          <w:sz w:val="32"/>
          <w:szCs w:val="32"/>
        </w:rPr>
        <w:pict>
          <v:shape id="_x0000_s2073" type="#_x0000_t32" style="position:absolute;left:0;text-align:left;margin-left:81.75pt;margin-top:274.85pt;width:23.3pt;height:0;z-index:251681792" o:connectortype="straight">
            <v:stroke endarrow="block"/>
          </v:shape>
        </w:pict>
      </w:r>
      <w:r>
        <w:rPr>
          <w:rFonts w:ascii="仿宋" w:eastAsia="仿宋" w:hAnsi="仿宋"/>
          <w:noProof/>
          <w:sz w:val="32"/>
          <w:szCs w:val="32"/>
        </w:rPr>
        <w:pict>
          <v:rect id="_x0000_s2074" style="position:absolute;left:0;text-align:left;margin-left:.75pt;margin-top:261.35pt;width:75pt;height:25.5pt;z-index:251682816">
            <v:textbox style="mso-next-textbox:#_x0000_s2074">
              <w:txbxContent>
                <w:p w:rsidR="00A27A00" w:rsidRDefault="00A27A00" w:rsidP="00A27A00">
                  <w:pPr>
                    <w:ind w:firstLineChars="150" w:firstLine="315"/>
                  </w:pPr>
                  <w:r>
                    <w:rPr>
                      <w:rFonts w:hint="eastAsia"/>
                    </w:rPr>
                    <w:t>纯净水</w:t>
                  </w:r>
                </w:p>
              </w:txbxContent>
            </v:textbox>
          </v:rect>
        </w:pict>
      </w:r>
      <w:r>
        <w:rPr>
          <w:rFonts w:ascii="仿宋" w:eastAsia="仿宋" w:hAnsi="仿宋"/>
          <w:noProof/>
          <w:sz w:val="32"/>
          <w:szCs w:val="32"/>
        </w:rPr>
        <w:pict>
          <v:rect id="_x0000_s2072" style="position:absolute;left:0;text-align:left;margin-left:115.5pt;margin-top:261.35pt;width:96.75pt;height:25.5pt;z-index:251680768">
            <v:textbox style="mso-next-textbox:#_x0000_s2072">
              <w:txbxContent>
                <w:p w:rsidR="00A27A00" w:rsidRDefault="00A27A00" w:rsidP="00A27A00">
                  <w:pPr>
                    <w:ind w:firstLineChars="250" w:firstLine="525"/>
                  </w:pPr>
                  <w:r>
                    <w:rPr>
                      <w:rFonts w:hint="eastAsia"/>
                    </w:rPr>
                    <w:t>淀粉精制</w:t>
                  </w:r>
                </w:p>
              </w:txbxContent>
            </v:textbox>
          </v:rect>
        </w:pict>
      </w:r>
      <w:r>
        <w:rPr>
          <w:rFonts w:ascii="仿宋" w:eastAsia="仿宋" w:hAnsi="仿宋"/>
          <w:noProof/>
          <w:sz w:val="32"/>
          <w:szCs w:val="32"/>
        </w:rPr>
        <w:pict>
          <v:shape id="_x0000_s2071" type="#_x0000_t32" style="position:absolute;left:0;text-align:left;margin-left:162.75pt;margin-top:232.05pt;width:0;height:29.3pt;z-index:251679744" o:connectortype="straight">
            <v:stroke endarrow="block"/>
          </v:shape>
        </w:pict>
      </w:r>
      <w:r>
        <w:rPr>
          <w:rFonts w:ascii="仿宋" w:eastAsia="仿宋" w:hAnsi="仿宋"/>
          <w:noProof/>
          <w:sz w:val="32"/>
          <w:szCs w:val="32"/>
        </w:rPr>
        <w:pict>
          <v:rect id="_x0000_s2070" style="position:absolute;left:0;text-align:left;margin-left:249.75pt;margin-top:206.55pt;width:96.75pt;height:25.5pt;z-index:251678720">
            <v:textbox style="mso-next-textbox:#_x0000_s2070">
              <w:txbxContent>
                <w:p w:rsidR="00A27A00" w:rsidRDefault="00A27A00" w:rsidP="00A27A00">
                  <w:pPr>
                    <w:ind w:firstLineChars="300" w:firstLine="630"/>
                  </w:pPr>
                  <w:r>
                    <w:rPr>
                      <w:rFonts w:hint="eastAsia"/>
                    </w:rPr>
                    <w:t>汁水</w:t>
                  </w:r>
                  <w:r>
                    <w:rPr>
                      <w:rFonts w:hint="eastAsia"/>
                    </w:rPr>
                    <w:t xml:space="preserve">         </w:t>
                  </w:r>
                </w:p>
              </w:txbxContent>
            </v:textbox>
          </v:rect>
        </w:pict>
      </w:r>
      <w:r>
        <w:rPr>
          <w:rFonts w:ascii="仿宋" w:eastAsia="仿宋" w:hAnsi="仿宋"/>
          <w:noProof/>
          <w:sz w:val="32"/>
          <w:szCs w:val="32"/>
        </w:rPr>
        <w:pict>
          <v:shape id="_x0000_s2069" type="#_x0000_t32" style="position:absolute;left:0;text-align:left;margin-left:217.45pt;margin-top:216.9pt;width:24.8pt;height:0;z-index:251677696" o:connectortype="straight">
            <v:stroke endarrow="block"/>
          </v:shape>
        </w:pict>
      </w:r>
      <w:r>
        <w:rPr>
          <w:rFonts w:ascii="仿宋" w:eastAsia="仿宋" w:hAnsi="仿宋"/>
          <w:noProof/>
          <w:sz w:val="32"/>
          <w:szCs w:val="32"/>
        </w:rPr>
        <w:pict>
          <v:rect id="_x0000_s2068" style="position:absolute;left:0;text-align:left;margin-left:115.5pt;margin-top:206.55pt;width:96.75pt;height:25.5pt;z-index:251676672">
            <v:textbox style="mso-next-textbox:#_x0000_s2068">
              <w:txbxContent>
                <w:p w:rsidR="00A27A00" w:rsidRDefault="00A27A00" w:rsidP="00A27A00">
                  <w:pPr>
                    <w:ind w:firstLineChars="250" w:firstLine="525"/>
                  </w:pPr>
                  <w:r>
                    <w:rPr>
                      <w:rFonts w:hint="eastAsia"/>
                    </w:rPr>
                    <w:t>淀粉浓缩</w:t>
                  </w:r>
                </w:p>
              </w:txbxContent>
            </v:textbox>
          </v:rect>
        </w:pict>
      </w:r>
      <w:r>
        <w:rPr>
          <w:rFonts w:ascii="仿宋" w:eastAsia="仿宋" w:hAnsi="仿宋"/>
          <w:noProof/>
          <w:sz w:val="32"/>
          <w:szCs w:val="32"/>
        </w:rPr>
        <w:pict>
          <v:shape id="_x0000_s2067" type="#_x0000_t32" style="position:absolute;left:0;text-align:left;margin-left:162.75pt;margin-top:177.25pt;width:0;height:29.3pt;z-index:251675648" o:connectortype="straight">
            <v:stroke endarrow="block"/>
          </v:shape>
        </w:pict>
      </w:r>
      <w:r>
        <w:rPr>
          <w:rFonts w:ascii="仿宋" w:eastAsia="仿宋" w:hAnsi="仿宋"/>
          <w:noProof/>
          <w:sz w:val="32"/>
          <w:szCs w:val="32"/>
        </w:rPr>
        <w:pict>
          <v:rect id="_x0000_s2066" style="position:absolute;left:0;text-align:left;margin-left:249.75pt;margin-top:151.75pt;width:96.75pt;height:25.5pt;z-index:251674624">
            <v:textbox style="mso-next-textbox:#_x0000_s2066">
              <w:txbxContent>
                <w:p w:rsidR="00A27A00" w:rsidRDefault="00A27A00" w:rsidP="00A27A00">
                  <w:pPr>
                    <w:ind w:firstLineChars="300" w:firstLine="630"/>
                  </w:pPr>
                  <w:r>
                    <w:rPr>
                      <w:rFonts w:hint="eastAsia"/>
                    </w:rPr>
                    <w:t>薯渣</w:t>
                  </w:r>
                  <w:r>
                    <w:rPr>
                      <w:rFonts w:hint="eastAsia"/>
                    </w:rPr>
                    <w:t xml:space="preserve">          </w:t>
                  </w:r>
                </w:p>
              </w:txbxContent>
            </v:textbox>
          </v:rect>
        </w:pict>
      </w:r>
      <w:r>
        <w:rPr>
          <w:rFonts w:ascii="仿宋" w:eastAsia="仿宋" w:hAnsi="仿宋"/>
          <w:noProof/>
          <w:sz w:val="32"/>
          <w:szCs w:val="32"/>
        </w:rPr>
        <w:pict>
          <v:shape id="_x0000_s2065" type="#_x0000_t32" style="position:absolute;left:0;text-align:left;margin-left:220.5pt;margin-top:164.4pt;width:24.8pt;height:0;z-index:251673600" o:connectortype="straight">
            <v:stroke endarrow="block"/>
          </v:shape>
        </w:pict>
      </w:r>
      <w:r>
        <w:rPr>
          <w:rFonts w:ascii="仿宋" w:eastAsia="仿宋" w:hAnsi="仿宋"/>
          <w:noProof/>
          <w:sz w:val="32"/>
          <w:szCs w:val="32"/>
        </w:rPr>
        <w:pict>
          <v:rect id="_x0000_s2064" style="position:absolute;left:0;text-align:left;margin-left:115.5pt;margin-top:151.75pt;width:96.75pt;height:25.5pt;z-index:251672576">
            <v:textbox style="mso-next-textbox:#_x0000_s2064">
              <w:txbxContent>
                <w:p w:rsidR="004608F0" w:rsidRDefault="004608F0" w:rsidP="004608F0">
                  <w:pPr>
                    <w:ind w:firstLineChars="250" w:firstLine="525"/>
                  </w:pPr>
                  <w:r>
                    <w:rPr>
                      <w:rFonts w:hint="eastAsia"/>
                    </w:rPr>
                    <w:t>筛分系统</w:t>
                  </w:r>
                  <w:r>
                    <w:rPr>
                      <w:rFonts w:hint="eastAsia"/>
                    </w:rPr>
                    <w:t xml:space="preserve">          </w:t>
                  </w:r>
                </w:p>
              </w:txbxContent>
            </v:textbox>
          </v:rect>
        </w:pict>
      </w:r>
      <w:r>
        <w:rPr>
          <w:rFonts w:ascii="仿宋" w:eastAsia="仿宋" w:hAnsi="仿宋"/>
          <w:noProof/>
          <w:sz w:val="32"/>
          <w:szCs w:val="32"/>
        </w:rPr>
        <w:pict>
          <v:shape id="_x0000_s2063" type="#_x0000_t32" style="position:absolute;left:0;text-align:left;margin-left:162.75pt;margin-top:122.45pt;width:0;height:29.3pt;z-index:251671552" o:connectortype="straight">
            <v:stroke endarrow="block"/>
          </v:shape>
        </w:pict>
      </w:r>
      <w:r>
        <w:rPr>
          <w:rFonts w:ascii="仿宋" w:eastAsia="仿宋" w:hAnsi="仿宋"/>
          <w:noProof/>
          <w:sz w:val="32"/>
          <w:szCs w:val="32"/>
        </w:rPr>
        <w:pict>
          <v:shape id="_x0000_s2061" type="#_x0000_t32" style="position:absolute;left:0;text-align:left;margin-left:162.75pt;margin-top:64.65pt;width:0;height:29.3pt;z-index:251669504" o:connectortype="straight">
            <v:stroke endarrow="block"/>
          </v:shape>
        </w:pict>
      </w:r>
      <w:r>
        <w:rPr>
          <w:rFonts w:ascii="仿宋" w:eastAsia="仿宋" w:hAnsi="仿宋"/>
          <w:noProof/>
          <w:sz w:val="32"/>
          <w:szCs w:val="32"/>
        </w:rPr>
        <w:pict>
          <v:rect id="_x0000_s2062" style="position:absolute;left:0;text-align:left;margin-left:115.5pt;margin-top:94.7pt;width:96.75pt;height:25.5pt;z-index:251670528">
            <v:textbox style="mso-next-textbox:#_x0000_s2062">
              <w:txbxContent>
                <w:p w:rsidR="004608F0" w:rsidRDefault="004608F0" w:rsidP="004608F0">
                  <w:pPr>
                    <w:ind w:firstLineChars="250" w:firstLine="525"/>
                  </w:pPr>
                  <w:r>
                    <w:rPr>
                      <w:rFonts w:hint="eastAsia"/>
                    </w:rPr>
                    <w:t>锉磨机</w:t>
                  </w:r>
                  <w:r>
                    <w:rPr>
                      <w:rFonts w:hint="eastAsia"/>
                    </w:rPr>
                    <w:t xml:space="preserve">          </w:t>
                  </w:r>
                </w:p>
              </w:txbxContent>
            </v:textbox>
          </v:rect>
        </w:pict>
      </w:r>
      <w:r>
        <w:rPr>
          <w:rFonts w:ascii="仿宋" w:eastAsia="仿宋" w:hAnsi="仿宋"/>
          <w:noProof/>
          <w:sz w:val="32"/>
          <w:szCs w:val="32"/>
        </w:rPr>
        <w:pict>
          <v:rect id="_x0000_s2060" style="position:absolute;left:0;text-align:left;margin-left:111pt;margin-top:36.9pt;width:96.75pt;height:25.5pt;z-index:251668480">
            <v:textbox style="mso-next-textbox:#_x0000_s2060">
              <w:txbxContent>
                <w:p w:rsidR="004608F0" w:rsidRDefault="004608F0" w:rsidP="004608F0">
                  <w:pPr>
                    <w:ind w:firstLineChars="250" w:firstLine="525"/>
                  </w:pPr>
                  <w:r>
                    <w:rPr>
                      <w:rFonts w:hint="eastAsia"/>
                    </w:rPr>
                    <w:t>洗涤系统</w:t>
                  </w:r>
                  <w:r>
                    <w:rPr>
                      <w:rFonts w:hint="eastAsia"/>
                    </w:rPr>
                    <w:t xml:space="preserve">           </w:t>
                  </w:r>
                </w:p>
              </w:txbxContent>
            </v:textbox>
          </v:rect>
        </w:pict>
      </w:r>
      <w:r>
        <w:rPr>
          <w:rFonts w:ascii="仿宋" w:eastAsia="仿宋" w:hAnsi="仿宋"/>
          <w:noProof/>
          <w:sz w:val="32"/>
          <w:szCs w:val="32"/>
        </w:rPr>
        <w:pict>
          <v:shape id="_x0000_s2058" type="#_x0000_t32" style="position:absolute;left:0;text-align:left;margin-left:24.75pt;margin-top:56.4pt;width:86.25pt;height:0;z-index:251666432" o:connectortype="straight"/>
        </w:pict>
      </w:r>
      <w:r>
        <w:rPr>
          <w:rFonts w:ascii="仿宋" w:eastAsia="仿宋" w:hAnsi="仿宋"/>
          <w:noProof/>
          <w:sz w:val="32"/>
          <w:szCs w:val="32"/>
        </w:rPr>
        <w:pict>
          <v:shape id="_x0000_s2059" type="#_x0000_t32" style="position:absolute;left:0;text-align:left;margin-left:162.75pt;margin-top:3.05pt;width:0;height:29.3pt;z-index:251667456" o:connectortype="straight">
            <v:stroke endarrow="block"/>
          </v:shape>
        </w:pict>
      </w:r>
      <w:r>
        <w:rPr>
          <w:rFonts w:ascii="仿宋" w:eastAsia="仿宋" w:hAnsi="仿宋"/>
          <w:noProof/>
          <w:sz w:val="32"/>
          <w:szCs w:val="32"/>
        </w:rPr>
        <w:pict>
          <v:shape id="_x0000_s2055" type="#_x0000_t32" style="position:absolute;left:0;text-align:left;margin-left:37.5pt;margin-top:20.35pt;width:100.5pt;height:0;z-index:251663360" o:connectortype="straight"/>
        </w:pict>
      </w:r>
    </w:p>
    <w:p w:rsidR="0085071A" w:rsidRPr="004608F0" w:rsidRDefault="0085071A">
      <w:pPr>
        <w:rPr>
          <w:rFonts w:ascii="仿宋" w:eastAsia="仿宋" w:hAnsi="仿宋"/>
          <w:sz w:val="32"/>
          <w:szCs w:val="32"/>
        </w:rPr>
      </w:pPr>
    </w:p>
    <w:sectPr w:rsidR="0085071A" w:rsidRPr="004608F0" w:rsidSect="000541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3A" w:rsidRDefault="00B22F3A" w:rsidP="00303FE2">
      <w:r>
        <w:separator/>
      </w:r>
    </w:p>
  </w:endnote>
  <w:endnote w:type="continuationSeparator" w:id="1">
    <w:p w:rsidR="00B22F3A" w:rsidRDefault="00B22F3A" w:rsidP="00303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3A" w:rsidRDefault="00B22F3A" w:rsidP="00303FE2">
      <w:r>
        <w:separator/>
      </w:r>
    </w:p>
  </w:footnote>
  <w:footnote w:type="continuationSeparator" w:id="1">
    <w:p w:rsidR="00B22F3A" w:rsidRDefault="00B22F3A" w:rsidP="00303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238"/>
    <w:multiLevelType w:val="hybridMultilevel"/>
    <w:tmpl w:val="F54C1E0A"/>
    <w:lvl w:ilvl="0" w:tplc="A3D6CAA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2E7F49"/>
    <w:multiLevelType w:val="hybridMultilevel"/>
    <w:tmpl w:val="13309F1C"/>
    <w:lvl w:ilvl="0" w:tplc="6AFEEF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97A4505"/>
    <w:multiLevelType w:val="hybridMultilevel"/>
    <w:tmpl w:val="87A6593E"/>
    <w:lvl w:ilvl="0" w:tplc="59D4B31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EE01A7F"/>
    <w:multiLevelType w:val="hybridMultilevel"/>
    <w:tmpl w:val="75C483B0"/>
    <w:lvl w:ilvl="0" w:tplc="A520395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FE2"/>
    <w:rsid w:val="000541CA"/>
    <w:rsid w:val="00085F25"/>
    <w:rsid w:val="000A15CD"/>
    <w:rsid w:val="00303FE2"/>
    <w:rsid w:val="004608F0"/>
    <w:rsid w:val="004D080E"/>
    <w:rsid w:val="004D0AEE"/>
    <w:rsid w:val="00530C68"/>
    <w:rsid w:val="00654000"/>
    <w:rsid w:val="00674F0F"/>
    <w:rsid w:val="0085071A"/>
    <w:rsid w:val="00A074C7"/>
    <w:rsid w:val="00A27A00"/>
    <w:rsid w:val="00AF3340"/>
    <w:rsid w:val="00B17EFE"/>
    <w:rsid w:val="00B22F3A"/>
    <w:rsid w:val="00BD6F4D"/>
    <w:rsid w:val="00DA7CAE"/>
    <w:rsid w:val="00EB74A4"/>
    <w:rsid w:val="00F9450F"/>
    <w:rsid w:val="00F96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26" type="connector" idref="#_x0000_s2058"/>
        <o:r id="V:Rule27" type="connector" idref="#_x0000_s2067"/>
        <o:r id="V:Rule28" type="connector" idref="#_x0000_s2054"/>
        <o:r id="V:Rule29" type="connector" idref="#_x0000_s2075"/>
        <o:r id="V:Rule30" type="connector" idref="#_x0000_s2091"/>
        <o:r id="V:Rule31" type="connector" idref="#_x0000_s2055"/>
        <o:r id="V:Rule32" type="connector" idref="#_x0000_s2079"/>
        <o:r id="V:Rule33" type="connector" idref="#_x0000_s2077"/>
        <o:r id="V:Rule34" type="connector" idref="#_x0000_s2073"/>
        <o:r id="V:Rule35" type="connector" idref="#_x0000_s2085"/>
        <o:r id="V:Rule36" type="connector" idref="#_x0000_s2081"/>
        <o:r id="V:Rule37" type="connector" idref="#_x0000_s2086"/>
        <o:r id="V:Rule38" type="connector" idref="#_x0000_s2059"/>
        <o:r id="V:Rule39" type="connector" idref="#_x0000_s2071"/>
        <o:r id="V:Rule40" type="connector" idref="#_x0000_s2056"/>
        <o:r id="V:Rule41" type="connector" idref="#_x0000_s2089"/>
        <o:r id="V:Rule42" type="connector" idref="#_x0000_s2082"/>
        <o:r id="V:Rule43" type="connector" idref="#_x0000_s2052"/>
        <o:r id="V:Rule44" type="connector" idref="#_x0000_s2057"/>
        <o:r id="V:Rule45" type="connector" idref="#_x0000_s2069"/>
        <o:r id="V:Rule46" type="connector" idref="#_x0000_s2050"/>
        <o:r id="V:Rule47" type="connector" idref="#_x0000_s2063"/>
        <o:r id="V:Rule48" type="connector" idref="#_x0000_s2090"/>
        <o:r id="V:Rule49" type="connector" idref="#_x0000_s2061"/>
        <o:r id="V:Rule50" type="connector"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3FE2"/>
    <w:rPr>
      <w:sz w:val="18"/>
      <w:szCs w:val="18"/>
    </w:rPr>
  </w:style>
  <w:style w:type="paragraph" w:styleId="a4">
    <w:name w:val="footer"/>
    <w:basedOn w:val="a"/>
    <w:link w:val="Char0"/>
    <w:uiPriority w:val="99"/>
    <w:semiHidden/>
    <w:unhideWhenUsed/>
    <w:rsid w:val="00303F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3FE2"/>
    <w:rPr>
      <w:sz w:val="18"/>
      <w:szCs w:val="18"/>
    </w:rPr>
  </w:style>
  <w:style w:type="paragraph" w:styleId="a5">
    <w:name w:val="List Paragraph"/>
    <w:basedOn w:val="a"/>
    <w:uiPriority w:val="34"/>
    <w:qFormat/>
    <w:rsid w:val="00303FE2"/>
    <w:pPr>
      <w:ind w:firstLineChars="200" w:firstLine="420"/>
    </w:pPr>
  </w:style>
  <w:style w:type="table" w:styleId="a6">
    <w:name w:val="Table Grid"/>
    <w:basedOn w:val="a1"/>
    <w:uiPriority w:val="59"/>
    <w:rsid w:val="00A074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2018-11-22T00:45:00Z</dcterms:created>
  <dcterms:modified xsi:type="dcterms:W3CDTF">2018-11-22T02:50:00Z</dcterms:modified>
</cp:coreProperties>
</file>