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D0" w:rsidRDefault="001C41D0">
      <w:pPr>
        <w:pStyle w:val="a6"/>
        <w:shd w:val="clear" w:color="auto" w:fill="FFFFFF"/>
        <w:spacing w:before="0" w:beforeAutospacing="0" w:after="0" w:afterAutospacing="0" w:line="360" w:lineRule="auto"/>
        <w:jc w:val="center"/>
        <w:rPr>
          <w:rFonts w:ascii="方正小标宋简体" w:eastAsia="方正小标宋简体" w:hAnsi="Calibri"/>
          <w:b/>
          <w:bCs/>
          <w:color w:val="000000"/>
          <w:sz w:val="48"/>
          <w:szCs w:val="48"/>
        </w:rPr>
      </w:pPr>
    </w:p>
    <w:p w:rsidR="001C41D0" w:rsidRDefault="001C41D0">
      <w:pPr>
        <w:pStyle w:val="a6"/>
        <w:shd w:val="clear" w:color="auto" w:fill="FFFFFF"/>
        <w:spacing w:before="0" w:beforeAutospacing="0" w:after="0" w:afterAutospacing="0" w:line="360" w:lineRule="auto"/>
        <w:jc w:val="center"/>
        <w:rPr>
          <w:rFonts w:ascii="方正小标宋简体" w:eastAsia="方正小标宋简体" w:hAnsi="Calibri"/>
          <w:b/>
          <w:bCs/>
          <w:color w:val="000000"/>
          <w:sz w:val="48"/>
          <w:szCs w:val="48"/>
        </w:rPr>
      </w:pPr>
    </w:p>
    <w:p w:rsidR="001C41D0" w:rsidRDefault="001C41D0">
      <w:pPr>
        <w:pStyle w:val="a6"/>
        <w:shd w:val="clear" w:color="auto" w:fill="FFFFFF"/>
        <w:spacing w:before="0" w:beforeAutospacing="0" w:after="0" w:afterAutospacing="0" w:line="360" w:lineRule="auto"/>
        <w:jc w:val="center"/>
        <w:rPr>
          <w:rFonts w:ascii="方正小标宋简体" w:eastAsia="方正小标宋简体" w:hAnsi="Calibri"/>
          <w:b/>
          <w:bCs/>
          <w:color w:val="000000"/>
          <w:sz w:val="48"/>
          <w:szCs w:val="48"/>
        </w:rPr>
      </w:pPr>
    </w:p>
    <w:p w:rsidR="00135C35" w:rsidRPr="00135C35" w:rsidRDefault="006713B2" w:rsidP="00135C35">
      <w:pPr>
        <w:pStyle w:val="a6"/>
        <w:shd w:val="clear" w:color="auto" w:fill="FFFFFF"/>
        <w:spacing w:before="0" w:beforeAutospacing="0" w:after="0" w:afterAutospacing="0" w:line="360" w:lineRule="auto"/>
        <w:jc w:val="center"/>
        <w:rPr>
          <w:rFonts w:ascii="方正小标宋简体" w:eastAsia="方正小标宋简体" w:hAnsi="Calibri"/>
          <w:b/>
          <w:bCs/>
          <w:color w:val="000000"/>
          <w:sz w:val="48"/>
          <w:szCs w:val="48"/>
        </w:rPr>
      </w:pPr>
      <w:r>
        <w:rPr>
          <w:rFonts w:ascii="方正小标宋简体" w:eastAsia="方正小标宋简体" w:hAnsi="Calibri" w:hint="eastAsia"/>
          <w:b/>
          <w:bCs/>
          <w:color w:val="000000"/>
          <w:sz w:val="48"/>
          <w:szCs w:val="48"/>
        </w:rPr>
        <w:t>大唐哈尔滨第一热电厂</w:t>
      </w:r>
      <w:r w:rsidR="00135C35" w:rsidRPr="00135C35">
        <w:rPr>
          <w:rFonts w:ascii="方正小标宋简体" w:eastAsia="方正小标宋简体" w:hAnsi="Calibri" w:hint="eastAsia"/>
          <w:b/>
          <w:bCs/>
          <w:color w:val="000000"/>
          <w:sz w:val="48"/>
          <w:szCs w:val="48"/>
        </w:rPr>
        <w:t>污染源</w:t>
      </w:r>
    </w:p>
    <w:p w:rsidR="001C41D0" w:rsidRDefault="00135C35">
      <w:pPr>
        <w:pStyle w:val="a6"/>
        <w:shd w:val="clear" w:color="auto" w:fill="FFFFFF"/>
        <w:spacing w:before="0" w:beforeAutospacing="0" w:after="0" w:afterAutospacing="0" w:line="360" w:lineRule="auto"/>
        <w:jc w:val="center"/>
        <w:rPr>
          <w:rFonts w:ascii="方正小标宋简体" w:eastAsia="方正小标宋简体" w:hAnsi="Calibri" w:hint="eastAsia"/>
          <w:b/>
          <w:bCs/>
          <w:color w:val="000000"/>
          <w:sz w:val="48"/>
          <w:szCs w:val="48"/>
        </w:rPr>
      </w:pPr>
      <w:r>
        <w:rPr>
          <w:rFonts w:ascii="方正小标宋简体" w:eastAsia="方正小标宋简体" w:hAnsi="Calibri"/>
          <w:b/>
          <w:bCs/>
          <w:color w:val="000000"/>
          <w:sz w:val="48"/>
          <w:szCs w:val="48"/>
        </w:rPr>
        <w:t>2018年</w:t>
      </w:r>
      <w:r>
        <w:rPr>
          <w:rFonts w:ascii="方正小标宋简体" w:eastAsia="方正小标宋简体" w:hAnsi="Calibri" w:hint="eastAsia"/>
          <w:b/>
          <w:bCs/>
          <w:color w:val="000000"/>
          <w:sz w:val="48"/>
          <w:szCs w:val="48"/>
        </w:rPr>
        <w:t>度报告</w:t>
      </w:r>
    </w:p>
    <w:p w:rsidR="001C41D0" w:rsidRDefault="006713B2">
      <w:pPr>
        <w:pStyle w:val="a6"/>
        <w:shd w:val="clear" w:color="auto" w:fill="FFFFFF"/>
        <w:spacing w:before="0" w:beforeAutospacing="0" w:after="0" w:afterAutospacing="0" w:line="360" w:lineRule="auto"/>
        <w:jc w:val="both"/>
        <w:rPr>
          <w:rFonts w:ascii="Calibri" w:hAnsi="Calibri"/>
          <w:color w:val="414141"/>
          <w:sz w:val="21"/>
          <w:szCs w:val="21"/>
        </w:rPr>
      </w:pPr>
      <w:r>
        <w:rPr>
          <w:rFonts w:ascii="Calibri" w:hAnsi="Calibri"/>
          <w:color w:val="414141"/>
          <w:sz w:val="21"/>
          <w:szCs w:val="21"/>
        </w:rPr>
        <w:t> </w:t>
      </w:r>
    </w:p>
    <w:p w:rsidR="001C41D0" w:rsidRDefault="006713B2">
      <w:pPr>
        <w:pStyle w:val="a6"/>
        <w:shd w:val="clear" w:color="auto" w:fill="FFFFFF"/>
        <w:spacing w:before="0" w:beforeAutospacing="0" w:after="312" w:afterAutospacing="0" w:line="360" w:lineRule="auto"/>
        <w:jc w:val="center"/>
        <w:rPr>
          <w:rFonts w:ascii="Calibri" w:hAnsi="Calibri"/>
          <w:color w:val="414141"/>
          <w:sz w:val="21"/>
          <w:szCs w:val="21"/>
        </w:rPr>
      </w:pPr>
      <w:r>
        <w:rPr>
          <w:rFonts w:ascii="Calibri" w:hAnsi="Calibri"/>
          <w:noProof/>
          <w:color w:val="414141"/>
          <w:sz w:val="21"/>
          <w:szCs w:val="21"/>
        </w:rPr>
        <w:drawing>
          <wp:inline distT="0" distB="0" distL="0" distR="0">
            <wp:extent cx="4924425" cy="3409950"/>
            <wp:effectExtent l="19050" t="0" r="9525" b="0"/>
            <wp:docPr id="1" name="图片 1" descr="http://10.1.2.1/attachment/2016051614275880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10.1.2.1/attachment/20160516142758806001.png"/>
                    <pic:cNvPicPr>
                      <a:picLocks noChangeAspect="1" noChangeArrowheads="1"/>
                    </pic:cNvPicPr>
                  </pic:nvPicPr>
                  <pic:blipFill>
                    <a:blip r:embed="rId7" cstate="print"/>
                    <a:srcRect/>
                    <a:stretch>
                      <a:fillRect/>
                    </a:stretch>
                  </pic:blipFill>
                  <pic:spPr>
                    <a:xfrm>
                      <a:off x="0" y="0"/>
                      <a:ext cx="4924425" cy="3409950"/>
                    </a:xfrm>
                    <a:prstGeom prst="rect">
                      <a:avLst/>
                    </a:prstGeom>
                    <a:noFill/>
                    <a:ln w="9525">
                      <a:noFill/>
                      <a:miter lim="800000"/>
                      <a:headEnd/>
                      <a:tailEnd/>
                    </a:ln>
                  </pic:spPr>
                </pic:pic>
              </a:graphicData>
            </a:graphic>
          </wp:inline>
        </w:drawing>
      </w:r>
    </w:p>
    <w:p w:rsidR="001C41D0" w:rsidRDefault="006713B2">
      <w:pPr>
        <w:pStyle w:val="a6"/>
        <w:shd w:val="clear" w:color="auto" w:fill="FFFFFF"/>
        <w:spacing w:before="0" w:beforeAutospacing="0" w:after="312" w:afterAutospacing="0" w:line="360" w:lineRule="auto"/>
        <w:jc w:val="both"/>
        <w:rPr>
          <w:rFonts w:ascii="Calibri" w:hAnsi="Calibri"/>
          <w:color w:val="414141"/>
          <w:sz w:val="21"/>
          <w:szCs w:val="21"/>
        </w:rPr>
      </w:pPr>
      <w:r>
        <w:rPr>
          <w:rFonts w:ascii="Calibri" w:hAnsi="Calibri"/>
          <w:color w:val="414141"/>
          <w:sz w:val="21"/>
          <w:szCs w:val="21"/>
        </w:rPr>
        <w:t> </w:t>
      </w:r>
    </w:p>
    <w:p w:rsidR="001C41D0" w:rsidRDefault="006713B2">
      <w:pPr>
        <w:pStyle w:val="a6"/>
        <w:shd w:val="clear" w:color="auto" w:fill="FFFFFF"/>
        <w:spacing w:before="0" w:beforeAutospacing="0" w:after="0" w:afterAutospacing="0" w:line="360" w:lineRule="auto"/>
        <w:jc w:val="center"/>
        <w:rPr>
          <w:rFonts w:ascii="Calibri" w:hAnsi="Calibri"/>
          <w:color w:val="414141"/>
          <w:sz w:val="21"/>
          <w:szCs w:val="21"/>
        </w:rPr>
      </w:pPr>
      <w:r>
        <w:rPr>
          <w:rFonts w:ascii="Calibri" w:hAnsi="Calibri"/>
          <w:color w:val="414141"/>
          <w:sz w:val="21"/>
          <w:szCs w:val="21"/>
        </w:rPr>
        <w:t> </w:t>
      </w:r>
    </w:p>
    <w:p w:rsidR="001C41D0" w:rsidRDefault="006713B2">
      <w:pPr>
        <w:pStyle w:val="a6"/>
        <w:shd w:val="clear" w:color="auto" w:fill="FFFFFF"/>
        <w:spacing w:before="0" w:beforeAutospacing="0" w:after="0" w:afterAutospacing="0" w:line="360" w:lineRule="auto"/>
        <w:jc w:val="center"/>
        <w:rPr>
          <w:rFonts w:ascii="Calibri" w:hAnsi="Calibri"/>
          <w:color w:val="414141"/>
          <w:sz w:val="21"/>
          <w:szCs w:val="21"/>
        </w:rPr>
      </w:pPr>
      <w:r>
        <w:rPr>
          <w:rFonts w:hint="eastAsia"/>
          <w:b/>
          <w:bCs/>
          <w:color w:val="000000"/>
          <w:sz w:val="32"/>
          <w:szCs w:val="32"/>
        </w:rPr>
        <w:t>大唐哈尔滨第一热电厂</w:t>
      </w:r>
    </w:p>
    <w:p w:rsidR="001C41D0" w:rsidRDefault="006713B2">
      <w:pPr>
        <w:pStyle w:val="a6"/>
        <w:shd w:val="clear" w:color="auto" w:fill="FFFFFF"/>
        <w:spacing w:before="0" w:beforeAutospacing="0" w:after="0" w:afterAutospacing="0" w:line="360" w:lineRule="auto"/>
        <w:jc w:val="center"/>
        <w:rPr>
          <w:rFonts w:ascii="Calibri" w:hAnsi="Calibri"/>
          <w:color w:val="414141"/>
          <w:sz w:val="21"/>
          <w:szCs w:val="21"/>
        </w:rPr>
      </w:pPr>
      <w:r>
        <w:rPr>
          <w:rFonts w:hint="eastAsia"/>
          <w:b/>
          <w:bCs/>
          <w:color w:val="000000"/>
          <w:sz w:val="32"/>
          <w:szCs w:val="32"/>
        </w:rPr>
        <w:t>二○一</w:t>
      </w:r>
      <w:r w:rsidR="00F71CA2">
        <w:rPr>
          <w:rFonts w:hint="eastAsia"/>
          <w:b/>
          <w:bCs/>
          <w:color w:val="000000"/>
          <w:sz w:val="32"/>
          <w:szCs w:val="32"/>
        </w:rPr>
        <w:t>八</w:t>
      </w:r>
      <w:r>
        <w:rPr>
          <w:rFonts w:hint="eastAsia"/>
          <w:b/>
          <w:bCs/>
          <w:color w:val="000000"/>
          <w:sz w:val="32"/>
          <w:szCs w:val="32"/>
        </w:rPr>
        <w:t>年</w:t>
      </w:r>
      <w:r w:rsidR="00EF370D">
        <w:rPr>
          <w:rFonts w:hint="eastAsia"/>
          <w:b/>
          <w:bCs/>
          <w:color w:val="000000"/>
          <w:sz w:val="32"/>
          <w:szCs w:val="32"/>
        </w:rPr>
        <w:t>十</w:t>
      </w:r>
      <w:r w:rsidR="00135C35">
        <w:rPr>
          <w:rFonts w:hint="eastAsia"/>
          <w:b/>
          <w:bCs/>
          <w:color w:val="000000"/>
          <w:sz w:val="32"/>
          <w:szCs w:val="32"/>
        </w:rPr>
        <w:t>二</w:t>
      </w:r>
      <w:r>
        <w:rPr>
          <w:rFonts w:hint="eastAsia"/>
          <w:b/>
          <w:bCs/>
          <w:color w:val="000000"/>
          <w:sz w:val="32"/>
          <w:szCs w:val="32"/>
        </w:rPr>
        <w:t>月</w:t>
      </w:r>
    </w:p>
    <w:p w:rsidR="001C41D0" w:rsidRDefault="006713B2">
      <w:pPr>
        <w:pStyle w:val="a6"/>
        <w:shd w:val="clear" w:color="auto" w:fill="FFFFFF"/>
        <w:spacing w:before="0" w:beforeAutospacing="0" w:after="0" w:afterAutospacing="0" w:line="360" w:lineRule="auto"/>
        <w:jc w:val="both"/>
        <w:rPr>
          <w:rFonts w:ascii="Calibri" w:hAnsi="Calibri"/>
          <w:color w:val="414141"/>
          <w:sz w:val="21"/>
          <w:szCs w:val="21"/>
        </w:rPr>
      </w:pPr>
      <w:r>
        <w:rPr>
          <w:rFonts w:ascii="Calibri" w:hAnsi="Calibri"/>
          <w:color w:val="414141"/>
          <w:sz w:val="21"/>
          <w:szCs w:val="21"/>
        </w:rPr>
        <w:t> </w:t>
      </w:r>
    </w:p>
    <w:p w:rsidR="001C41D0" w:rsidRDefault="001C41D0">
      <w:pPr>
        <w:pStyle w:val="a6"/>
        <w:shd w:val="clear" w:color="auto" w:fill="FFFFFF"/>
        <w:spacing w:before="0" w:beforeAutospacing="0" w:after="0" w:afterAutospacing="0" w:line="360" w:lineRule="auto"/>
        <w:jc w:val="both"/>
        <w:rPr>
          <w:rFonts w:ascii="Calibri" w:hAnsi="Calibri"/>
          <w:color w:val="414141"/>
          <w:sz w:val="21"/>
          <w:szCs w:val="21"/>
        </w:rPr>
      </w:pPr>
    </w:p>
    <w:p w:rsidR="001C41D0" w:rsidRDefault="001C41D0">
      <w:pPr>
        <w:pStyle w:val="a6"/>
        <w:shd w:val="clear" w:color="auto" w:fill="FFFFFF"/>
        <w:spacing w:before="0" w:beforeAutospacing="0" w:after="0" w:afterAutospacing="0" w:line="360" w:lineRule="auto"/>
        <w:jc w:val="both"/>
        <w:rPr>
          <w:rFonts w:ascii="Calibri" w:hAnsi="Calibri"/>
          <w:color w:val="414141"/>
          <w:sz w:val="21"/>
          <w:szCs w:val="21"/>
        </w:rPr>
      </w:pPr>
    </w:p>
    <w:p w:rsidR="001C41D0" w:rsidRDefault="001C41D0">
      <w:pPr>
        <w:pStyle w:val="a6"/>
        <w:shd w:val="clear" w:color="auto" w:fill="FFFFFF"/>
        <w:spacing w:before="0" w:beforeAutospacing="0" w:after="0" w:afterAutospacing="0" w:line="360" w:lineRule="auto"/>
        <w:jc w:val="both"/>
        <w:rPr>
          <w:rFonts w:ascii="Calibri" w:hAnsi="Calibri"/>
          <w:color w:val="414141"/>
          <w:sz w:val="21"/>
          <w:szCs w:val="21"/>
        </w:rPr>
      </w:pPr>
    </w:p>
    <w:p w:rsidR="001C41D0" w:rsidRDefault="006713B2">
      <w:pPr>
        <w:pStyle w:val="a6"/>
        <w:shd w:val="clear" w:color="auto" w:fill="FFFFFF"/>
        <w:spacing w:before="0" w:beforeAutospacing="0" w:after="0" w:afterAutospacing="0" w:line="360" w:lineRule="auto"/>
        <w:jc w:val="center"/>
        <w:rPr>
          <w:rFonts w:ascii="仿宋_GB2312" w:eastAsia="仿宋_GB2312" w:hAnsi="Calibri"/>
          <w:b/>
          <w:bCs/>
          <w:color w:val="000000"/>
          <w:sz w:val="36"/>
          <w:szCs w:val="36"/>
        </w:rPr>
      </w:pPr>
      <w:r>
        <w:rPr>
          <w:rFonts w:ascii="仿宋_GB2312" w:eastAsia="仿宋_GB2312" w:hAnsi="Calibri" w:hint="eastAsia"/>
          <w:b/>
          <w:bCs/>
          <w:color w:val="000000"/>
          <w:sz w:val="36"/>
          <w:szCs w:val="36"/>
        </w:rPr>
        <w:lastRenderedPageBreak/>
        <w:t>大唐哈尔滨第一热电厂</w:t>
      </w:r>
      <w:r w:rsidR="00135C35">
        <w:rPr>
          <w:rFonts w:ascii="仿宋_GB2312" w:eastAsia="仿宋_GB2312" w:hAnsi="Calibri" w:hint="eastAsia"/>
          <w:b/>
          <w:bCs/>
          <w:color w:val="000000"/>
          <w:sz w:val="36"/>
          <w:szCs w:val="36"/>
        </w:rPr>
        <w:t>污染源</w:t>
      </w:r>
    </w:p>
    <w:p w:rsidR="001C41D0" w:rsidRDefault="00135C35">
      <w:pPr>
        <w:pStyle w:val="a6"/>
        <w:shd w:val="clear" w:color="auto" w:fill="FFFFFF"/>
        <w:spacing w:before="0" w:beforeAutospacing="0" w:after="0" w:afterAutospacing="0" w:line="360" w:lineRule="auto"/>
        <w:jc w:val="center"/>
        <w:rPr>
          <w:rFonts w:ascii="Calibri" w:hAnsi="Calibri"/>
          <w:color w:val="414141"/>
          <w:sz w:val="21"/>
          <w:szCs w:val="21"/>
        </w:rPr>
      </w:pPr>
      <w:r>
        <w:rPr>
          <w:rFonts w:ascii="仿宋_GB2312" w:eastAsia="仿宋_GB2312" w:hAnsi="Calibri" w:hint="eastAsia"/>
          <w:b/>
          <w:bCs/>
          <w:color w:val="000000"/>
          <w:sz w:val="36"/>
          <w:szCs w:val="36"/>
        </w:rPr>
        <w:t>2018年度报告</w:t>
      </w:r>
    </w:p>
    <w:p w:rsidR="001C41D0" w:rsidRDefault="006713B2">
      <w:pPr>
        <w:pStyle w:val="a6"/>
        <w:shd w:val="clear" w:color="auto" w:fill="FFFFFF"/>
        <w:spacing w:before="0" w:beforeAutospacing="0" w:after="0" w:afterAutospacing="0" w:line="360" w:lineRule="auto"/>
        <w:ind w:firstLine="643"/>
        <w:jc w:val="both"/>
        <w:rPr>
          <w:rFonts w:ascii="Calibri" w:hAnsi="Calibri"/>
          <w:color w:val="414141"/>
          <w:sz w:val="21"/>
          <w:szCs w:val="21"/>
        </w:rPr>
      </w:pPr>
      <w:r>
        <w:rPr>
          <w:rFonts w:ascii="仿宋_GB2312" w:eastAsia="仿宋_GB2312" w:hAnsi="Calibri" w:hint="eastAsia"/>
          <w:b/>
          <w:bCs/>
          <w:color w:val="414141"/>
          <w:sz w:val="32"/>
          <w:szCs w:val="32"/>
        </w:rPr>
        <w:t>一、</w:t>
      </w:r>
      <w:r w:rsidR="00C96E4D">
        <w:rPr>
          <w:rFonts w:ascii="仿宋_GB2312" w:eastAsia="仿宋_GB2312" w:hAnsi="Calibri" w:hint="eastAsia"/>
          <w:b/>
          <w:bCs/>
          <w:color w:val="414141"/>
          <w:sz w:val="32"/>
          <w:szCs w:val="32"/>
        </w:rPr>
        <w:t>企业</w:t>
      </w:r>
      <w:r>
        <w:rPr>
          <w:rFonts w:ascii="仿宋_GB2312" w:eastAsia="仿宋_GB2312" w:hAnsi="Calibri" w:hint="eastAsia"/>
          <w:b/>
          <w:bCs/>
          <w:color w:val="414141"/>
          <w:sz w:val="32"/>
          <w:szCs w:val="32"/>
        </w:rPr>
        <w:t>基本概况</w:t>
      </w:r>
    </w:p>
    <w:p w:rsidR="001C41D0" w:rsidRDefault="006713B2">
      <w:pPr>
        <w:pStyle w:val="a6"/>
        <w:shd w:val="clear" w:color="auto" w:fill="FFFFFF"/>
        <w:spacing w:before="0" w:beforeAutospacing="0" w:after="0" w:afterAutospacing="0" w:line="360" w:lineRule="auto"/>
        <w:ind w:firstLine="640"/>
        <w:jc w:val="both"/>
        <w:rPr>
          <w:rFonts w:ascii="Calibri" w:hAnsi="Calibri"/>
          <w:color w:val="414141"/>
          <w:sz w:val="21"/>
          <w:szCs w:val="21"/>
        </w:rPr>
      </w:pPr>
      <w:r>
        <w:rPr>
          <w:rFonts w:ascii="仿宋_GB2312" w:eastAsia="仿宋_GB2312" w:hAnsi="Calibri" w:hint="eastAsia"/>
          <w:color w:val="414141"/>
          <w:sz w:val="32"/>
          <w:szCs w:val="32"/>
        </w:rPr>
        <w:t>大唐哈尔滨第一热电厂一期工程建设2×300MW供热机组。2005年12月27日，环境保护部以环审[2005]1020号文件进行了批复，2007年 11月 19 日，经国家发改委核准正式开工建设，配套环保设施同期施工，两台机组于2010年1月相继投产发电。 2010年7月26日，通过环保部环评验收。在整个项目施工过程中，试生产阶段及正常运行后，未发生环保考核事件，环保设施与主体工程同步运行，实现了环保项目的“三同时”。</w:t>
      </w:r>
    </w:p>
    <w:p w:rsidR="001C41D0" w:rsidRDefault="006713B2">
      <w:pPr>
        <w:spacing w:line="560" w:lineRule="exact"/>
        <w:ind w:firstLineChars="200" w:firstLine="640"/>
        <w:rPr>
          <w:rFonts w:ascii="仿宋_GB2312" w:eastAsia="仿宋_GB2312" w:hAnsi="Times New Roman" w:cs="Times New Roman"/>
          <w:color w:val="414141"/>
          <w:sz w:val="32"/>
          <w:szCs w:val="32"/>
        </w:rPr>
      </w:pPr>
      <w:r>
        <w:rPr>
          <w:rFonts w:ascii="仿宋_GB2312" w:eastAsia="仿宋_GB2312" w:hAnsi="Times New Roman" w:cs="Times New Roman" w:hint="eastAsia"/>
          <w:color w:val="414141"/>
          <w:sz w:val="32"/>
          <w:szCs w:val="32"/>
        </w:rPr>
        <w:t>投产以来哈一热厂认真贯彻国家、行业环保政策、标准，通过加强管理、技术改造、优化运行和设备治理等手段，环保设备可靠性指标稳步提高，污染物指标实现达标排放。为更好地履行企业社会责任，积极为黑龙江省“十三五”污染物总量减排、改善大气环境质量做出新贡献，根据环境保护部、国家发改委、国家能源局《关于印发〈全面实施燃煤电厂超低排放和节能改造工作方案〉的通知》（</w:t>
      </w:r>
      <w:r>
        <w:rPr>
          <w:rFonts w:ascii="仿宋_GB2312" w:eastAsia="仿宋_GB2312" w:hAnsi="Times New Roman" w:cs="Times New Roman"/>
          <w:color w:val="414141"/>
          <w:sz w:val="32"/>
          <w:szCs w:val="32"/>
        </w:rPr>
        <w:t>环发</w:t>
      </w:r>
      <w:r>
        <w:rPr>
          <w:rFonts w:ascii="仿宋_GB2312" w:eastAsia="仿宋_GB2312" w:hAnsi="Times New Roman" w:cs="Times New Roman" w:hint="eastAsia"/>
          <w:color w:val="414141"/>
          <w:sz w:val="32"/>
          <w:szCs w:val="32"/>
        </w:rPr>
        <w:t>〔</w:t>
      </w:r>
      <w:r>
        <w:rPr>
          <w:rFonts w:ascii="仿宋_GB2312" w:eastAsia="仿宋_GB2312" w:hAnsi="Times New Roman" w:cs="Times New Roman"/>
          <w:color w:val="414141"/>
          <w:sz w:val="32"/>
          <w:szCs w:val="32"/>
        </w:rPr>
        <w:t>2015</w:t>
      </w:r>
      <w:r>
        <w:rPr>
          <w:rFonts w:ascii="仿宋_GB2312" w:eastAsia="仿宋_GB2312" w:hAnsi="Times New Roman" w:cs="Times New Roman" w:hint="eastAsia"/>
          <w:color w:val="414141"/>
          <w:sz w:val="32"/>
          <w:szCs w:val="32"/>
        </w:rPr>
        <w:t>〕</w:t>
      </w:r>
      <w:r>
        <w:rPr>
          <w:rFonts w:ascii="仿宋_GB2312" w:eastAsia="仿宋_GB2312" w:hAnsi="Times New Roman" w:cs="Times New Roman"/>
          <w:color w:val="414141"/>
          <w:sz w:val="32"/>
          <w:szCs w:val="32"/>
        </w:rPr>
        <w:t>164号</w:t>
      </w:r>
      <w:r>
        <w:rPr>
          <w:rFonts w:ascii="仿宋_GB2312" w:eastAsia="仿宋_GB2312" w:hAnsi="Times New Roman" w:cs="Times New Roman" w:hint="eastAsia"/>
          <w:color w:val="414141"/>
          <w:sz w:val="32"/>
          <w:szCs w:val="32"/>
        </w:rPr>
        <w:t>）要求，哈一热在全省率先实施燃煤电厂超低排放改造。采用最新减排技术，使大气污染物排放将达到燃气机组排放限值要求（烟尘、SO</w:t>
      </w:r>
      <w:r>
        <w:rPr>
          <w:rFonts w:ascii="仿宋_GB2312" w:eastAsia="仿宋_GB2312" w:hAnsi="Times New Roman" w:cs="Times New Roman" w:hint="eastAsia"/>
          <w:color w:val="414141"/>
          <w:sz w:val="32"/>
          <w:szCs w:val="32"/>
          <w:vertAlign w:val="subscript"/>
        </w:rPr>
        <w:t>2</w:t>
      </w:r>
      <w:r>
        <w:rPr>
          <w:rFonts w:ascii="仿宋_GB2312" w:eastAsia="仿宋_GB2312" w:hAnsi="Times New Roman" w:cs="Times New Roman" w:hint="eastAsia"/>
          <w:color w:val="414141"/>
          <w:sz w:val="32"/>
          <w:szCs w:val="32"/>
        </w:rPr>
        <w:t>、NO</w:t>
      </w:r>
      <w:r>
        <w:rPr>
          <w:rFonts w:ascii="仿宋_GB2312" w:eastAsia="仿宋_GB2312" w:hAnsi="Times New Roman" w:cs="Times New Roman" w:hint="eastAsia"/>
          <w:color w:val="414141"/>
          <w:sz w:val="32"/>
          <w:szCs w:val="32"/>
          <w:vertAlign w:val="subscript"/>
        </w:rPr>
        <w:t>X</w:t>
      </w:r>
      <w:r>
        <w:rPr>
          <w:rFonts w:ascii="仿宋_GB2312" w:eastAsia="仿宋_GB2312" w:hAnsi="Times New Roman" w:cs="Times New Roman" w:hint="eastAsia"/>
          <w:color w:val="414141"/>
          <w:sz w:val="32"/>
          <w:szCs w:val="32"/>
        </w:rPr>
        <w:t>排放限值分别为10mg/m</w:t>
      </w:r>
      <w:r>
        <w:rPr>
          <w:rFonts w:ascii="仿宋_GB2312" w:eastAsia="仿宋_GB2312" w:hAnsi="Times New Roman" w:cs="Times New Roman" w:hint="eastAsia"/>
          <w:color w:val="414141"/>
          <w:sz w:val="32"/>
          <w:szCs w:val="32"/>
          <w:vertAlign w:val="superscript"/>
        </w:rPr>
        <w:t>3</w:t>
      </w:r>
      <w:r>
        <w:rPr>
          <w:rFonts w:ascii="仿宋_GB2312" w:eastAsia="仿宋_GB2312" w:hAnsi="Times New Roman" w:cs="Times New Roman" w:hint="eastAsia"/>
          <w:color w:val="414141"/>
          <w:sz w:val="32"/>
          <w:szCs w:val="32"/>
        </w:rPr>
        <w:t>、35mg/m</w:t>
      </w:r>
      <w:r>
        <w:rPr>
          <w:rFonts w:ascii="仿宋_GB2312" w:eastAsia="仿宋_GB2312" w:hAnsi="Times New Roman" w:cs="Times New Roman" w:hint="eastAsia"/>
          <w:color w:val="414141"/>
          <w:sz w:val="32"/>
          <w:szCs w:val="32"/>
          <w:vertAlign w:val="superscript"/>
        </w:rPr>
        <w:t>3</w:t>
      </w:r>
      <w:r>
        <w:rPr>
          <w:rFonts w:ascii="仿宋_GB2312" w:eastAsia="仿宋_GB2312" w:hAnsi="Times New Roman" w:cs="Times New Roman" w:hint="eastAsia"/>
          <w:color w:val="414141"/>
          <w:sz w:val="32"/>
          <w:szCs w:val="32"/>
        </w:rPr>
        <w:t>、50mg/m</w:t>
      </w:r>
      <w:r>
        <w:rPr>
          <w:rFonts w:ascii="仿宋_GB2312" w:eastAsia="仿宋_GB2312" w:hAnsi="Times New Roman" w:cs="Times New Roman" w:hint="eastAsia"/>
          <w:color w:val="414141"/>
          <w:sz w:val="32"/>
          <w:szCs w:val="32"/>
          <w:vertAlign w:val="superscript"/>
        </w:rPr>
        <w:t>3</w:t>
      </w:r>
      <w:r>
        <w:rPr>
          <w:rFonts w:ascii="仿宋_GB2312" w:eastAsia="仿宋_GB2312" w:hAnsi="Times New Roman" w:cs="Times New Roman" w:hint="eastAsia"/>
          <w:color w:val="414141"/>
          <w:sz w:val="32"/>
          <w:szCs w:val="32"/>
        </w:rPr>
        <w:t>）。</w:t>
      </w:r>
    </w:p>
    <w:p w:rsidR="001C41D0" w:rsidRDefault="006713B2">
      <w:pPr>
        <w:pStyle w:val="a6"/>
        <w:shd w:val="clear" w:color="auto" w:fill="FFFFFF"/>
        <w:spacing w:before="0" w:beforeAutospacing="0" w:after="0" w:afterAutospacing="0" w:line="360" w:lineRule="auto"/>
        <w:ind w:firstLine="643"/>
        <w:jc w:val="both"/>
        <w:rPr>
          <w:rFonts w:ascii="Calibri" w:hAnsi="Calibri"/>
          <w:color w:val="414141"/>
          <w:sz w:val="21"/>
          <w:szCs w:val="21"/>
        </w:rPr>
      </w:pPr>
      <w:r>
        <w:rPr>
          <w:rFonts w:ascii="仿宋_GB2312" w:eastAsia="仿宋_GB2312" w:hAnsi="Calibri" w:hint="eastAsia"/>
          <w:b/>
          <w:bCs/>
          <w:color w:val="414141"/>
          <w:sz w:val="32"/>
          <w:szCs w:val="32"/>
        </w:rPr>
        <w:t>二、环保设施配置及改造情况</w:t>
      </w:r>
    </w:p>
    <w:p w:rsidR="001C41D0" w:rsidRDefault="006713B2">
      <w:pPr>
        <w:pStyle w:val="a6"/>
        <w:shd w:val="clear" w:color="auto" w:fill="FFFFFF"/>
        <w:spacing w:before="0" w:beforeAutospacing="0" w:after="0" w:afterAutospacing="0" w:line="360" w:lineRule="auto"/>
        <w:ind w:firstLine="643"/>
        <w:jc w:val="both"/>
        <w:rPr>
          <w:rFonts w:ascii="仿宋_GB2312" w:eastAsia="仿宋_GB2312" w:hAnsi="Times New Roman" w:cs="Times New Roman"/>
          <w:color w:val="414141"/>
          <w:sz w:val="32"/>
          <w:szCs w:val="32"/>
        </w:rPr>
      </w:pPr>
      <w:r>
        <w:rPr>
          <w:rFonts w:ascii="仿宋_GB2312" w:eastAsia="仿宋_GB2312" w:hAnsi="Times New Roman" w:cs="Times New Roman" w:hint="eastAsia"/>
          <w:b/>
          <w:bCs/>
          <w:color w:val="414141"/>
          <w:sz w:val="32"/>
          <w:szCs w:val="32"/>
        </w:rPr>
        <w:lastRenderedPageBreak/>
        <w:t>脱硫：</w:t>
      </w:r>
      <w:r>
        <w:rPr>
          <w:rFonts w:ascii="仿宋_GB2312" w:eastAsia="仿宋_GB2312" w:hAnsi="Times New Roman" w:cs="Times New Roman" w:hint="eastAsia"/>
          <w:color w:val="414141"/>
          <w:sz w:val="32"/>
          <w:szCs w:val="32"/>
        </w:rPr>
        <w:t>脱硫采用石灰石—石膏法湿法脱硫工艺，脱硫装置采用一炉一塔，脱硫后净烟气从排烟冷却塔排出，脱硫烟气系统不设旁路。不设增压风机，不设置石灰石制备系统，吸收剂制浆方式采用外购石灰石粉制浆方式，石膏全部综合利用。2016年6月至9月，</w:t>
      </w:r>
      <w:r>
        <w:rPr>
          <w:rFonts w:ascii="仿宋_GB2312" w:eastAsia="仿宋_GB2312" w:hAnsi="Times New Roman" w:cs="Times New Roman"/>
          <w:color w:val="414141"/>
          <w:sz w:val="32"/>
          <w:szCs w:val="32"/>
        </w:rPr>
        <w:t>脱硫改造增加了一层喷淋层，即采用四层喷淋层，吸收塔本体将采用顶升吸收塔方式，将吸收塔浆液池抬升 2m，即入口烟道抬高 2m，喷淋层上部抬升 5m，除雾器更换为三级屋脊</w:t>
      </w:r>
      <w:bookmarkStart w:id="0" w:name="_GoBack"/>
      <w:bookmarkEnd w:id="0"/>
      <w:r>
        <w:rPr>
          <w:rFonts w:ascii="仿宋_GB2312" w:eastAsia="仿宋_GB2312" w:hAnsi="Times New Roman" w:cs="Times New Roman"/>
          <w:color w:val="414141"/>
          <w:sz w:val="32"/>
          <w:szCs w:val="32"/>
        </w:rPr>
        <w:t>式除雾器，在四层喷淋层下部设置密封环</w:t>
      </w:r>
      <w:r>
        <w:rPr>
          <w:rFonts w:ascii="仿宋_GB2312" w:eastAsia="仿宋_GB2312" w:hAnsi="Times New Roman" w:cs="Times New Roman" w:hint="eastAsia"/>
          <w:color w:val="414141"/>
          <w:sz w:val="32"/>
          <w:szCs w:val="32"/>
        </w:rPr>
        <w:t>。</w:t>
      </w:r>
    </w:p>
    <w:p w:rsidR="001C41D0" w:rsidRDefault="006713B2" w:rsidP="00DE23DA">
      <w:pPr>
        <w:spacing w:line="560" w:lineRule="exact"/>
        <w:ind w:firstLineChars="196" w:firstLine="630"/>
        <w:rPr>
          <w:rFonts w:ascii="仿宋_GB2312" w:eastAsia="仿宋_GB2312" w:hAnsi="Times New Roman" w:cs="Times New Roman"/>
          <w:color w:val="414141"/>
          <w:sz w:val="32"/>
          <w:szCs w:val="32"/>
        </w:rPr>
      </w:pPr>
      <w:r>
        <w:rPr>
          <w:rFonts w:ascii="仿宋_GB2312" w:eastAsia="仿宋_GB2312" w:hAnsi="Times New Roman" w:cs="Times New Roman" w:hint="eastAsia"/>
          <w:b/>
          <w:bCs/>
          <w:color w:val="414141"/>
          <w:sz w:val="32"/>
          <w:szCs w:val="32"/>
        </w:rPr>
        <w:t>脱硝：</w:t>
      </w:r>
      <w:r>
        <w:rPr>
          <w:rFonts w:ascii="仿宋_GB2312" w:eastAsia="仿宋_GB2312" w:hAnsi="Times New Roman" w:cs="Times New Roman" w:hint="eastAsia"/>
          <w:color w:val="414141"/>
          <w:sz w:val="32"/>
          <w:szCs w:val="32"/>
        </w:rPr>
        <w:t>脱硝采用低氮燃烧+选择性催化还原脱硝（SCR）工艺，不设置SCR反应器烟气旁路。SCR反应器采用板式催化剂，原设计二层，2014年增加一层。SCR烟气脱硝系统的还原剂采用液氨，NH</w:t>
      </w:r>
      <w:r>
        <w:rPr>
          <w:rFonts w:ascii="仿宋_GB2312" w:eastAsia="仿宋_GB2312" w:hAnsi="Times New Roman" w:cs="Times New Roman" w:hint="eastAsia"/>
          <w:color w:val="414141"/>
          <w:sz w:val="32"/>
          <w:szCs w:val="32"/>
          <w:vertAlign w:val="subscript"/>
        </w:rPr>
        <w:t>3</w:t>
      </w:r>
      <w:r>
        <w:rPr>
          <w:rFonts w:ascii="仿宋_GB2312" w:eastAsia="仿宋_GB2312" w:hAnsi="Times New Roman" w:cs="Times New Roman" w:hint="eastAsia"/>
          <w:color w:val="414141"/>
          <w:sz w:val="32"/>
          <w:szCs w:val="32"/>
        </w:rPr>
        <w:t>逃逸量控制在3mg/L以下。第三层催化剂安装后SCR效率达到75%以上，出口氮氧化物浓度小于100 mg/Nm</w:t>
      </w:r>
      <w:r>
        <w:rPr>
          <w:rFonts w:ascii="仿宋_GB2312" w:eastAsia="仿宋_GB2312" w:hAnsi="Times New Roman" w:cs="Times New Roman" w:hint="eastAsia"/>
          <w:color w:val="414141"/>
          <w:sz w:val="32"/>
          <w:szCs w:val="32"/>
          <w:vertAlign w:val="superscript"/>
        </w:rPr>
        <w:t>3</w:t>
      </w:r>
      <w:r>
        <w:rPr>
          <w:rFonts w:ascii="仿宋_GB2312" w:eastAsia="仿宋_GB2312" w:hAnsi="Times New Roman" w:cs="Times New Roman" w:hint="eastAsia"/>
          <w:color w:val="414141"/>
          <w:sz w:val="32"/>
          <w:szCs w:val="32"/>
        </w:rPr>
        <w:t>。2016年6月至9月，脱硝改造</w:t>
      </w:r>
      <w:r>
        <w:rPr>
          <w:rFonts w:ascii="仿宋_GB2312" w:eastAsia="仿宋_GB2312" w:hAnsi="Times New Roman" w:cs="Times New Roman"/>
          <w:color w:val="414141"/>
          <w:sz w:val="32"/>
          <w:szCs w:val="32"/>
        </w:rPr>
        <w:t>再增加</w:t>
      </w:r>
      <w:r>
        <w:rPr>
          <w:rFonts w:ascii="仿宋_GB2312" w:eastAsia="仿宋_GB2312" w:hAnsi="Times New Roman" w:cs="Times New Roman" w:hint="eastAsia"/>
          <w:color w:val="414141"/>
          <w:sz w:val="32"/>
          <w:szCs w:val="32"/>
        </w:rPr>
        <w:t>了</w:t>
      </w:r>
      <w:r>
        <w:rPr>
          <w:rFonts w:ascii="仿宋_GB2312" w:eastAsia="仿宋_GB2312" w:hAnsi="Times New Roman" w:cs="Times New Roman"/>
          <w:color w:val="414141"/>
          <w:sz w:val="32"/>
          <w:szCs w:val="32"/>
        </w:rPr>
        <w:t>半层催化剂</w:t>
      </w:r>
      <w:r>
        <w:rPr>
          <w:rFonts w:ascii="仿宋_GB2312" w:eastAsia="仿宋_GB2312" w:hAnsi="Times New Roman" w:cs="Times New Roman" w:hint="eastAsia"/>
          <w:color w:val="414141"/>
          <w:sz w:val="32"/>
          <w:szCs w:val="32"/>
        </w:rPr>
        <w:t>，</w:t>
      </w:r>
      <w:r>
        <w:rPr>
          <w:rFonts w:ascii="仿宋_GB2312" w:eastAsia="仿宋_GB2312" w:hAnsi="Times New Roman" w:cs="Times New Roman"/>
          <w:color w:val="414141"/>
          <w:sz w:val="32"/>
          <w:szCs w:val="32"/>
        </w:rPr>
        <w:t>对早期的两层催化剂进行再生，后期加装 SCR 反应器中备用层催化剂不变</w:t>
      </w:r>
      <w:r>
        <w:rPr>
          <w:rFonts w:ascii="仿宋_GB2312" w:eastAsia="仿宋_GB2312" w:hAnsi="Times New Roman" w:cs="Times New Roman" w:hint="eastAsia"/>
          <w:color w:val="414141"/>
          <w:sz w:val="32"/>
          <w:szCs w:val="32"/>
        </w:rPr>
        <w:t>，</w:t>
      </w:r>
      <w:r>
        <w:rPr>
          <w:rFonts w:ascii="仿宋_GB2312" w:eastAsia="仿宋_GB2312" w:hAnsi="Times New Roman" w:cs="Times New Roman"/>
          <w:color w:val="414141"/>
          <w:sz w:val="32"/>
          <w:szCs w:val="32"/>
        </w:rPr>
        <w:t>最终每台炉 SCR 催化剂层数按</w:t>
      </w:r>
      <w:r>
        <w:rPr>
          <w:rFonts w:ascii="仿宋_GB2312" w:eastAsia="仿宋_GB2312" w:hAnsi="Times New Roman" w:cs="Times New Roman"/>
          <w:color w:val="414141"/>
          <w:sz w:val="32"/>
          <w:szCs w:val="32"/>
        </w:rPr>
        <w:t>“</w:t>
      </w:r>
      <w:r>
        <w:rPr>
          <w:rFonts w:ascii="仿宋_GB2312" w:eastAsia="仿宋_GB2312" w:hAnsi="Times New Roman" w:cs="Times New Roman"/>
          <w:color w:val="414141"/>
          <w:sz w:val="32"/>
          <w:szCs w:val="32"/>
        </w:rPr>
        <w:t>2＋1.5</w:t>
      </w:r>
      <w:r>
        <w:rPr>
          <w:rFonts w:ascii="仿宋_GB2312" w:eastAsia="仿宋_GB2312" w:hAnsi="Times New Roman" w:cs="Times New Roman"/>
          <w:color w:val="414141"/>
          <w:sz w:val="32"/>
          <w:szCs w:val="32"/>
        </w:rPr>
        <w:t>”</w:t>
      </w:r>
      <w:r>
        <w:rPr>
          <w:rFonts w:ascii="仿宋_GB2312" w:eastAsia="仿宋_GB2312" w:hAnsi="Times New Roman" w:cs="Times New Roman"/>
          <w:color w:val="414141"/>
          <w:sz w:val="32"/>
          <w:szCs w:val="32"/>
        </w:rPr>
        <w:t>布置</w:t>
      </w:r>
      <w:r>
        <w:rPr>
          <w:rFonts w:ascii="仿宋_GB2312" w:eastAsia="仿宋_GB2312" w:hAnsi="Times New Roman" w:cs="Times New Roman" w:hint="eastAsia"/>
          <w:color w:val="414141"/>
          <w:sz w:val="32"/>
          <w:szCs w:val="32"/>
        </w:rPr>
        <w:t>。</w:t>
      </w:r>
    </w:p>
    <w:p w:rsidR="001C41D0" w:rsidRDefault="006713B2" w:rsidP="00DE23DA">
      <w:pPr>
        <w:pStyle w:val="a6"/>
        <w:shd w:val="clear" w:color="auto" w:fill="FFFFFF"/>
        <w:spacing w:before="0" w:beforeAutospacing="0" w:after="0" w:afterAutospacing="0" w:line="360" w:lineRule="auto"/>
        <w:ind w:firstLineChars="200" w:firstLine="643"/>
        <w:jc w:val="both"/>
        <w:rPr>
          <w:rFonts w:ascii="Times New Roman" w:hAnsi="Times New Roman" w:cs="Times New Roman"/>
          <w:color w:val="414141"/>
          <w:sz w:val="21"/>
          <w:szCs w:val="21"/>
        </w:rPr>
      </w:pPr>
      <w:r>
        <w:rPr>
          <w:rFonts w:ascii="仿宋_GB2312" w:eastAsia="仿宋_GB2312" w:hAnsi="Times New Roman" w:cs="Times New Roman" w:hint="eastAsia"/>
          <w:b/>
          <w:bCs/>
          <w:color w:val="414141"/>
          <w:sz w:val="32"/>
          <w:szCs w:val="32"/>
        </w:rPr>
        <w:t>除尘：</w:t>
      </w:r>
      <w:r>
        <w:rPr>
          <w:rFonts w:ascii="仿宋_GB2312" w:eastAsia="仿宋_GB2312" w:hAnsi="Times New Roman" w:cs="Times New Roman" w:hint="eastAsia"/>
          <w:color w:val="414141"/>
          <w:sz w:val="32"/>
          <w:szCs w:val="32"/>
        </w:rPr>
        <w:t>电除尘器采用2YSC 260－4型四电场静电除尘器，除尘效率大于99.77%。采用灰渣分除系统，干灰全部外售，灰渣做为厂内砖厂制砖材料。2016年6月至9月，</w:t>
      </w:r>
      <w:r>
        <w:rPr>
          <w:rFonts w:ascii="仿宋_GB2312" w:eastAsia="仿宋_GB2312" w:hAnsi="Times New Roman" w:cs="Times New Roman"/>
          <w:color w:val="414141"/>
          <w:sz w:val="32"/>
          <w:szCs w:val="32"/>
        </w:rPr>
        <w:t>烟尘系统改造采用</w:t>
      </w:r>
      <w:r>
        <w:rPr>
          <w:rFonts w:ascii="仿宋_GB2312" w:eastAsia="仿宋_GB2312" w:hAnsi="Times New Roman" w:cs="Times New Roman"/>
          <w:color w:val="414141"/>
          <w:sz w:val="32"/>
          <w:szCs w:val="32"/>
        </w:rPr>
        <w:t>“</w:t>
      </w:r>
      <w:r>
        <w:rPr>
          <w:rFonts w:ascii="仿宋_GB2312" w:eastAsia="仿宋_GB2312" w:hAnsi="Times New Roman" w:cs="Times New Roman"/>
          <w:color w:val="414141"/>
          <w:sz w:val="32"/>
          <w:szCs w:val="32"/>
        </w:rPr>
        <w:t>干式电除尘器+湿法脱硫系统+湿式电除尘器</w:t>
      </w:r>
      <w:r>
        <w:rPr>
          <w:rFonts w:ascii="仿宋_GB2312" w:eastAsia="仿宋_GB2312" w:hAnsi="Times New Roman" w:cs="Times New Roman"/>
          <w:color w:val="414141"/>
          <w:sz w:val="32"/>
          <w:szCs w:val="32"/>
        </w:rPr>
        <w:t>”</w:t>
      </w:r>
      <w:r>
        <w:rPr>
          <w:rFonts w:ascii="仿宋_GB2312" w:eastAsia="仿宋_GB2312" w:hAnsi="Times New Roman" w:cs="Times New Roman" w:hint="eastAsia"/>
          <w:color w:val="414141"/>
          <w:sz w:val="32"/>
          <w:szCs w:val="32"/>
        </w:rPr>
        <w:t>方式</w:t>
      </w:r>
      <w:r>
        <w:rPr>
          <w:rFonts w:ascii="仿宋_GB2312" w:eastAsia="仿宋_GB2312" w:hAnsi="Times New Roman" w:cs="Times New Roman"/>
          <w:color w:val="414141"/>
          <w:sz w:val="32"/>
          <w:szCs w:val="32"/>
        </w:rPr>
        <w:t>，对现有电除尘器电源进行</w:t>
      </w:r>
      <w:r>
        <w:rPr>
          <w:rFonts w:ascii="仿宋_GB2312" w:eastAsia="仿宋_GB2312" w:hAnsi="Times New Roman" w:cs="Times New Roman"/>
          <w:color w:val="414141"/>
          <w:sz w:val="32"/>
          <w:szCs w:val="32"/>
        </w:rPr>
        <w:t>“</w:t>
      </w:r>
      <w:r>
        <w:rPr>
          <w:rFonts w:ascii="仿宋_GB2312" w:eastAsia="仿宋_GB2312" w:hAnsi="Times New Roman" w:cs="Times New Roman"/>
          <w:color w:val="414141"/>
          <w:sz w:val="32"/>
          <w:szCs w:val="32"/>
        </w:rPr>
        <w:t>高频电源+脉冲电源组合</w:t>
      </w:r>
      <w:r>
        <w:rPr>
          <w:rFonts w:ascii="仿宋_GB2312" w:eastAsia="仿宋_GB2312" w:hAnsi="Times New Roman" w:cs="Times New Roman"/>
          <w:color w:val="414141"/>
          <w:sz w:val="32"/>
          <w:szCs w:val="32"/>
        </w:rPr>
        <w:t>”</w:t>
      </w:r>
      <w:r>
        <w:rPr>
          <w:rFonts w:ascii="仿宋_GB2312" w:eastAsia="仿宋_GB2312" w:hAnsi="Times New Roman" w:cs="Times New Roman"/>
          <w:color w:val="414141"/>
          <w:sz w:val="32"/>
          <w:szCs w:val="32"/>
        </w:rPr>
        <w:t>改造，一</w:t>
      </w:r>
      <w:r>
        <w:rPr>
          <w:rFonts w:ascii="仿宋_GB2312" w:eastAsia="仿宋_GB2312" w:hAnsi="Times New Roman" w:cs="Times New Roman"/>
          <w:color w:val="414141"/>
          <w:sz w:val="32"/>
          <w:szCs w:val="32"/>
        </w:rPr>
        <w:lastRenderedPageBreak/>
        <w:t>二电场改为高频电源，三四电场改造为脉冲电源，同时在湿法脱硫后增设一台金属电极湿式电除尘器。</w:t>
      </w:r>
    </w:p>
    <w:p w:rsidR="001C41D0" w:rsidRDefault="006713B2">
      <w:pPr>
        <w:pStyle w:val="a6"/>
        <w:shd w:val="clear" w:color="auto" w:fill="FFFFFF"/>
        <w:spacing w:before="0" w:beforeAutospacing="0" w:after="0" w:afterAutospacing="0" w:line="360" w:lineRule="auto"/>
        <w:ind w:firstLine="640"/>
        <w:jc w:val="both"/>
        <w:rPr>
          <w:rFonts w:ascii="仿宋_GB2312" w:eastAsia="仿宋_GB2312" w:hAnsi="Times New Roman" w:cs="Times New Roman"/>
          <w:color w:val="414141"/>
          <w:sz w:val="32"/>
          <w:szCs w:val="32"/>
        </w:rPr>
      </w:pPr>
      <w:r>
        <w:rPr>
          <w:rFonts w:ascii="仿宋_GB2312" w:eastAsia="仿宋_GB2312" w:hAnsi="Times New Roman" w:cs="Times New Roman" w:hint="eastAsia"/>
          <w:b/>
          <w:bCs/>
          <w:color w:val="414141"/>
          <w:sz w:val="32"/>
          <w:szCs w:val="32"/>
        </w:rPr>
        <w:t>CEMS：</w:t>
      </w:r>
      <w:r>
        <w:rPr>
          <w:rFonts w:ascii="仿宋_GB2312" w:eastAsia="仿宋_GB2312" w:hAnsi="Times New Roman" w:cs="Times New Roman" w:hint="eastAsia"/>
          <w:color w:val="414141"/>
          <w:sz w:val="32"/>
          <w:szCs w:val="32"/>
        </w:rPr>
        <w:t>共安装12套烟气在线分析仪，分别布置在脱硫、脱硝出口和入口，脱硫4套，脱硝8套，属于一拖一方式。按照《污染源烟气排放连续监测技术规范》要求，维护人员严格执行定期校验、巡检、维护等制度。2016年6月至8月，拆除原CEMS所有就地设备及控制系统，更换为北京中电兴业技术开发有限公司生产的CEMS系统及附属设备，本次改造项目包括：脱硝出入口CEMS系统设备 4套，脱硫出入口CEMS系统设备2套，脱硝出口烟气流量2套、脱硫出入口烟气流量2套、脱硫出入口烟气湿度2套。目前，烟气在线分析系统测量数据准确，设备运行可靠。脱硫、脱硝CEMS小间均配备了上位机，可打印、调阅分钟、小时、日月年报表。</w:t>
      </w:r>
    </w:p>
    <w:p w:rsidR="001C41D0" w:rsidRDefault="006713B2">
      <w:pPr>
        <w:spacing w:line="360" w:lineRule="auto"/>
        <w:ind w:firstLineChars="200" w:firstLine="640"/>
        <w:rPr>
          <w:rFonts w:ascii="仿宋_GB2312" w:eastAsia="仿宋_GB2312" w:hAnsi="Times New Roman" w:cs="Times New Roman"/>
          <w:color w:val="414141"/>
          <w:kern w:val="0"/>
          <w:sz w:val="32"/>
          <w:szCs w:val="32"/>
        </w:rPr>
      </w:pPr>
      <w:r>
        <w:rPr>
          <w:rFonts w:ascii="仿宋_GB2312" w:eastAsia="仿宋_GB2312" w:hAnsi="Times New Roman" w:cs="Times New Roman" w:hint="eastAsia"/>
          <w:color w:val="414141"/>
          <w:kern w:val="0"/>
          <w:sz w:val="32"/>
          <w:szCs w:val="32"/>
        </w:rPr>
        <w:t>根据验收监测结果和实时监测数据，哈一热1</w:t>
      </w:r>
      <w:r w:rsidR="007B5A85">
        <w:rPr>
          <w:rFonts w:ascii="仿宋_GB2312" w:eastAsia="仿宋_GB2312" w:hAnsi="Times New Roman" w:cs="Times New Roman" w:hint="eastAsia"/>
          <w:color w:val="414141"/>
          <w:kern w:val="0"/>
          <w:sz w:val="32"/>
          <w:szCs w:val="32"/>
        </w:rPr>
        <w:t>、2</w:t>
      </w:r>
      <w:r>
        <w:rPr>
          <w:rFonts w:ascii="仿宋_GB2312" w:eastAsia="仿宋_GB2312" w:hAnsi="Times New Roman" w:cs="Times New Roman" w:hint="eastAsia"/>
          <w:color w:val="414141"/>
          <w:kern w:val="0"/>
          <w:sz w:val="32"/>
          <w:szCs w:val="32"/>
        </w:rPr>
        <w:t>号机组超低排放改造后，各项环保设施运行情况均达到设计要求，烟气污染物排放均满足超低排放最新标准要求。</w:t>
      </w:r>
    </w:p>
    <w:p w:rsidR="001C41D0" w:rsidRDefault="006713B2">
      <w:pPr>
        <w:pStyle w:val="a6"/>
        <w:shd w:val="clear" w:color="auto" w:fill="FFFFFF"/>
        <w:spacing w:before="0" w:beforeAutospacing="0" w:after="0" w:afterAutospacing="0" w:line="360" w:lineRule="auto"/>
        <w:ind w:firstLine="643"/>
        <w:jc w:val="both"/>
        <w:rPr>
          <w:rFonts w:ascii="Calibri" w:hAnsi="Calibri"/>
          <w:color w:val="414141"/>
          <w:sz w:val="21"/>
          <w:szCs w:val="21"/>
        </w:rPr>
      </w:pPr>
      <w:r>
        <w:rPr>
          <w:rFonts w:ascii="仿宋_GB2312" w:eastAsia="仿宋_GB2312" w:hAnsi="Calibri" w:hint="eastAsia"/>
          <w:b/>
          <w:bCs/>
          <w:color w:val="414141"/>
          <w:sz w:val="32"/>
          <w:szCs w:val="32"/>
        </w:rPr>
        <w:t>三、执行排放标准及法律法规情况</w:t>
      </w:r>
    </w:p>
    <w:p w:rsidR="001C41D0" w:rsidRDefault="006713B2">
      <w:pPr>
        <w:pStyle w:val="a6"/>
        <w:shd w:val="clear" w:color="auto" w:fill="FFFFFF"/>
        <w:spacing w:before="0" w:beforeAutospacing="0" w:after="0" w:afterAutospacing="0" w:line="420" w:lineRule="atLeast"/>
        <w:ind w:firstLine="640"/>
        <w:jc w:val="both"/>
        <w:rPr>
          <w:rFonts w:ascii="仿宋_GB2312" w:eastAsia="仿宋_GB2312" w:hAnsi="Calibri"/>
          <w:color w:val="414141"/>
          <w:sz w:val="32"/>
          <w:szCs w:val="32"/>
        </w:rPr>
      </w:pPr>
      <w:r>
        <w:rPr>
          <w:rFonts w:ascii="仿宋_GB2312" w:eastAsia="仿宋_GB2312" w:hAnsi="Calibri" w:hint="eastAsia"/>
          <w:color w:val="414141"/>
          <w:sz w:val="32"/>
          <w:szCs w:val="32"/>
        </w:rPr>
        <w:t>哈一热厂本着严守法纪，为社会负责的态度，以全面提高资源利用效率为经营理念，实施环保设施对标、达标管理，明确责任，严肃奖惩，确保企业依法经营、达标排放。机组投产以来，全厂没有发生过环保设施故障造成的超标排放事件，没有发生过有毒、有害、污染物泄漏及重大环境污染事</w:t>
      </w:r>
      <w:r>
        <w:rPr>
          <w:rFonts w:ascii="仿宋_GB2312" w:eastAsia="仿宋_GB2312" w:hAnsi="Calibri" w:hint="eastAsia"/>
          <w:color w:val="414141"/>
          <w:sz w:val="32"/>
          <w:szCs w:val="32"/>
        </w:rPr>
        <w:lastRenderedPageBreak/>
        <w:t>故，没有发生过有关环保通报、罚款事件，坚决守住了环保工作的“红线”和“底线”。</w:t>
      </w:r>
    </w:p>
    <w:p w:rsidR="001C41D0" w:rsidRDefault="006713B2">
      <w:pPr>
        <w:pStyle w:val="a6"/>
        <w:shd w:val="clear" w:color="auto" w:fill="FFFFFF"/>
        <w:spacing w:before="0" w:beforeAutospacing="0" w:after="0" w:afterAutospacing="0" w:line="42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自2016年两台机组超低排放改造后，我厂大气污染物排放执行燃气机组排放限值要求。烟尘低于10mg/Nm</w:t>
      </w:r>
      <w:r>
        <w:rPr>
          <w:rFonts w:ascii="仿宋_GB2312" w:eastAsia="仿宋_GB2312" w:hAnsi="Calibri" w:hint="eastAsia"/>
          <w:color w:val="414141"/>
          <w:sz w:val="32"/>
          <w:szCs w:val="32"/>
          <w:vertAlign w:val="superscript"/>
        </w:rPr>
        <w:t>3</w:t>
      </w:r>
      <w:r>
        <w:rPr>
          <w:rFonts w:ascii="仿宋_GB2312" w:eastAsia="仿宋_GB2312" w:hAnsi="Calibri" w:hint="eastAsia"/>
          <w:color w:val="414141"/>
          <w:sz w:val="32"/>
          <w:szCs w:val="32"/>
        </w:rPr>
        <w:t>、二氧化硫低于35mg/Nm</w:t>
      </w:r>
      <w:r>
        <w:rPr>
          <w:rFonts w:ascii="仿宋_GB2312" w:eastAsia="仿宋_GB2312" w:hAnsi="Calibri" w:hint="eastAsia"/>
          <w:color w:val="414141"/>
          <w:sz w:val="32"/>
          <w:szCs w:val="32"/>
          <w:vertAlign w:val="superscript"/>
        </w:rPr>
        <w:t>3</w:t>
      </w:r>
      <w:r>
        <w:rPr>
          <w:rFonts w:ascii="仿宋_GB2312" w:eastAsia="仿宋_GB2312" w:hAnsi="Calibri" w:hint="eastAsia"/>
          <w:color w:val="414141"/>
          <w:sz w:val="32"/>
          <w:szCs w:val="32"/>
        </w:rPr>
        <w:t>、氮氧化物低于50mg/Nm</w:t>
      </w:r>
      <w:r>
        <w:rPr>
          <w:rFonts w:ascii="仿宋_GB2312" w:eastAsia="仿宋_GB2312" w:hAnsi="Calibri" w:hint="eastAsia"/>
          <w:color w:val="414141"/>
          <w:sz w:val="32"/>
          <w:szCs w:val="32"/>
          <w:vertAlign w:val="superscript"/>
        </w:rPr>
        <w:t>3</w:t>
      </w:r>
      <w:r>
        <w:rPr>
          <w:rFonts w:ascii="仿宋_GB2312" w:eastAsia="仿宋_GB2312" w:hAnsi="Calibri" w:hint="eastAsia"/>
          <w:color w:val="414141"/>
          <w:sz w:val="32"/>
          <w:szCs w:val="32"/>
        </w:rPr>
        <w:t>。</w:t>
      </w:r>
    </w:p>
    <w:p w:rsidR="001C41D0" w:rsidRDefault="006713B2">
      <w:pPr>
        <w:pStyle w:val="a6"/>
        <w:shd w:val="clear" w:color="auto" w:fill="FFFFFF"/>
        <w:spacing w:before="0" w:beforeAutospacing="0" w:after="0" w:afterAutospacing="0" w:line="360" w:lineRule="auto"/>
        <w:ind w:firstLine="643"/>
        <w:jc w:val="both"/>
        <w:rPr>
          <w:rFonts w:ascii="Calibri" w:hAnsi="Calibri"/>
          <w:color w:val="414141"/>
          <w:sz w:val="21"/>
          <w:szCs w:val="21"/>
        </w:rPr>
      </w:pPr>
      <w:r>
        <w:rPr>
          <w:rFonts w:ascii="仿宋_GB2312" w:eastAsia="仿宋_GB2312" w:hAnsi="Calibri" w:hint="eastAsia"/>
          <w:b/>
          <w:bCs/>
          <w:color w:val="414141"/>
          <w:sz w:val="32"/>
          <w:szCs w:val="32"/>
        </w:rPr>
        <w:t>四、大唐哈尔滨第一热电厂环评批复情况</w:t>
      </w:r>
    </w:p>
    <w:p w:rsidR="001C41D0" w:rsidRDefault="006713B2">
      <w:pPr>
        <w:pStyle w:val="a6"/>
        <w:shd w:val="clear" w:color="auto" w:fill="FFFFFF"/>
        <w:spacing w:before="0" w:beforeAutospacing="0" w:after="0" w:afterAutospacing="0" w:line="360" w:lineRule="auto"/>
        <w:ind w:firstLine="643"/>
        <w:jc w:val="both"/>
        <w:rPr>
          <w:rFonts w:ascii="仿宋_GB2312" w:eastAsia="仿宋_GB2312" w:hAnsi="Calibri"/>
          <w:color w:val="414141"/>
          <w:sz w:val="32"/>
          <w:szCs w:val="32"/>
        </w:rPr>
      </w:pPr>
      <w:r>
        <w:rPr>
          <w:rFonts w:ascii="仿宋_GB2312" w:eastAsia="仿宋_GB2312" w:hAnsi="Calibri" w:hint="eastAsia"/>
          <w:color w:val="414141"/>
          <w:sz w:val="32"/>
          <w:szCs w:val="32"/>
        </w:rPr>
        <w:t>2010年7月26日，全厂环保设施通过环保部环评验收；</w:t>
      </w:r>
    </w:p>
    <w:p w:rsidR="001C41D0" w:rsidRDefault="006713B2">
      <w:pPr>
        <w:pStyle w:val="a6"/>
        <w:shd w:val="clear" w:color="auto" w:fill="FFFFFF"/>
        <w:spacing w:before="0" w:beforeAutospacing="0" w:after="0" w:afterAutospacing="0" w:line="360" w:lineRule="auto"/>
        <w:ind w:firstLine="643"/>
        <w:jc w:val="both"/>
        <w:rPr>
          <w:rFonts w:ascii="仿宋_GB2312" w:eastAsia="仿宋_GB2312" w:hAnsi="Calibri"/>
          <w:color w:val="414141"/>
          <w:sz w:val="32"/>
          <w:szCs w:val="32"/>
        </w:rPr>
      </w:pPr>
      <w:r>
        <w:rPr>
          <w:rFonts w:ascii="仿宋_GB2312" w:eastAsia="仿宋_GB2312" w:hAnsi="Calibri" w:hint="eastAsia"/>
          <w:color w:val="414141"/>
          <w:sz w:val="32"/>
          <w:szCs w:val="32"/>
        </w:rPr>
        <w:t>2015年10月30日，两台机组脱硝增容改造通过市环保局验收；</w:t>
      </w:r>
    </w:p>
    <w:p w:rsidR="001C41D0" w:rsidRDefault="006713B2">
      <w:pPr>
        <w:pStyle w:val="a6"/>
        <w:shd w:val="clear" w:color="auto" w:fill="FFFFFF"/>
        <w:spacing w:before="0" w:beforeAutospacing="0" w:after="0" w:afterAutospacing="0" w:line="360" w:lineRule="auto"/>
        <w:ind w:firstLine="643"/>
        <w:jc w:val="both"/>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2016年12月21</w:t>
      </w:r>
      <w:r w:rsidR="00F71CA2">
        <w:rPr>
          <w:rFonts w:ascii="仿宋_GB2312" w:eastAsia="仿宋_GB2312" w:hAnsi="Calibri" w:hint="eastAsia"/>
          <w:color w:val="000000" w:themeColor="text1"/>
          <w:sz w:val="32"/>
          <w:szCs w:val="32"/>
        </w:rPr>
        <w:t>日，两台机组超低排放改造通过省环保厅验收；</w:t>
      </w:r>
    </w:p>
    <w:p w:rsidR="00F71CA2" w:rsidRDefault="00F71CA2">
      <w:pPr>
        <w:pStyle w:val="a6"/>
        <w:shd w:val="clear" w:color="auto" w:fill="FFFFFF"/>
        <w:spacing w:before="0" w:beforeAutospacing="0" w:after="0" w:afterAutospacing="0" w:line="360" w:lineRule="auto"/>
        <w:ind w:firstLine="643"/>
        <w:jc w:val="both"/>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2017年9月15日，哈尔滨市环境保护局对火电厂灵活性改造工程项目环境影响评价进行批复；</w:t>
      </w:r>
    </w:p>
    <w:p w:rsidR="00F71CA2" w:rsidRPr="00F71CA2" w:rsidRDefault="00F71CA2" w:rsidP="00F71CA2">
      <w:pPr>
        <w:pStyle w:val="a6"/>
        <w:shd w:val="clear" w:color="auto" w:fill="FFFFFF"/>
        <w:spacing w:before="0" w:beforeAutospacing="0" w:after="0" w:afterAutospacing="0" w:line="360" w:lineRule="auto"/>
        <w:ind w:firstLine="643"/>
        <w:jc w:val="both"/>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2017年12月8日，道里区环保局对脱硝还原剂系统改造工程项目环境影响评价进行批复。</w:t>
      </w:r>
    </w:p>
    <w:p w:rsidR="001C41D0" w:rsidRDefault="006713B2">
      <w:pPr>
        <w:pStyle w:val="a6"/>
        <w:shd w:val="clear" w:color="auto" w:fill="FFFFFF"/>
        <w:spacing w:before="0" w:beforeAutospacing="0" w:after="0" w:afterAutospacing="0" w:line="360" w:lineRule="auto"/>
        <w:ind w:firstLine="643"/>
        <w:jc w:val="both"/>
        <w:rPr>
          <w:rFonts w:ascii="Calibri" w:hAnsi="Calibri"/>
          <w:color w:val="414141"/>
          <w:sz w:val="21"/>
          <w:szCs w:val="21"/>
        </w:rPr>
      </w:pPr>
      <w:r>
        <w:rPr>
          <w:rFonts w:ascii="仿宋_GB2312" w:eastAsia="仿宋_GB2312" w:hAnsi="Calibri" w:hint="eastAsia"/>
          <w:b/>
          <w:bCs/>
          <w:color w:val="414141"/>
          <w:sz w:val="32"/>
          <w:szCs w:val="32"/>
        </w:rPr>
        <w:t>五、环境信息公开情况</w:t>
      </w:r>
    </w:p>
    <w:p w:rsidR="00C96E4D" w:rsidRDefault="006713B2" w:rsidP="00C96E4D">
      <w:pPr>
        <w:pStyle w:val="a6"/>
        <w:shd w:val="clear" w:color="auto" w:fill="FFFFFF"/>
        <w:spacing w:before="0" w:beforeAutospacing="0" w:after="0" w:afterAutospacing="0" w:line="420" w:lineRule="atLeast"/>
        <w:ind w:firstLine="640"/>
        <w:jc w:val="both"/>
        <w:rPr>
          <w:rFonts w:ascii="Times New Roman" w:hAnsi="Times New Roman" w:cs="Times New Roman"/>
          <w:color w:val="414141"/>
          <w:sz w:val="36"/>
          <w:szCs w:val="36"/>
        </w:rPr>
      </w:pPr>
      <w:r>
        <w:rPr>
          <w:rFonts w:ascii="仿宋_GB2312" w:eastAsia="仿宋_GB2312" w:hAnsi="Calibri" w:hint="eastAsia"/>
          <w:color w:val="414141"/>
          <w:sz w:val="32"/>
          <w:szCs w:val="32"/>
        </w:rPr>
        <w:t>哈一热厂12套烟气在线分析仪数据通过数采仪上传至省</w:t>
      </w:r>
      <w:r w:rsidR="00C96E4D">
        <w:rPr>
          <w:rFonts w:ascii="仿宋_GB2312" w:eastAsia="仿宋_GB2312" w:hAnsi="Calibri" w:hint="eastAsia"/>
          <w:color w:val="414141"/>
          <w:sz w:val="32"/>
          <w:szCs w:val="32"/>
        </w:rPr>
        <w:t>、</w:t>
      </w:r>
      <w:r>
        <w:rPr>
          <w:rFonts w:ascii="仿宋_GB2312" w:eastAsia="仿宋_GB2312" w:hAnsi="Calibri" w:hint="eastAsia"/>
          <w:color w:val="414141"/>
          <w:sz w:val="32"/>
          <w:szCs w:val="32"/>
        </w:rPr>
        <w:t>市环保部门，数据采集仪上传有效率、合格率均达到环保要求。</w:t>
      </w:r>
      <w:r w:rsidR="00C96E4D">
        <w:rPr>
          <w:rFonts w:ascii="仿宋_GB2312" w:eastAsia="仿宋_GB2312" w:hAnsi="Times New Roman" w:cs="Times New Roman" w:hint="eastAsia"/>
          <w:color w:val="414141"/>
          <w:sz w:val="32"/>
          <w:szCs w:val="32"/>
        </w:rPr>
        <w:t>按照省环保厅针对重点污染源企业的要求编制《大唐哈尔滨第一热电厂自行监测方案》，认真执行自行监测方案的要求，每日发布公司环保信息，信息公开率达到100%。</w:t>
      </w:r>
      <w:r w:rsidR="00C96E4D">
        <w:rPr>
          <w:rFonts w:ascii="仿宋_GB2312" w:eastAsia="仿宋_GB2312" w:hAnsi="Times New Roman" w:cs="Times New Roman" w:hint="eastAsia"/>
          <w:color w:val="414141"/>
          <w:sz w:val="32"/>
          <w:szCs w:val="32"/>
        </w:rPr>
        <w:lastRenderedPageBreak/>
        <w:t>同时，每月及时向省监管部门上报企业自行监测及信息公开情况。</w:t>
      </w:r>
    </w:p>
    <w:p w:rsidR="001C41D0" w:rsidRDefault="006713B2">
      <w:pPr>
        <w:pStyle w:val="a6"/>
        <w:shd w:val="clear" w:color="auto" w:fill="FFFFFF"/>
        <w:spacing w:before="0" w:beforeAutospacing="0" w:after="0" w:afterAutospacing="0" w:line="360" w:lineRule="auto"/>
        <w:ind w:firstLine="643"/>
        <w:jc w:val="both"/>
        <w:rPr>
          <w:rFonts w:ascii="Calibri" w:hAnsi="Calibri"/>
          <w:color w:val="414141"/>
          <w:sz w:val="21"/>
          <w:szCs w:val="21"/>
        </w:rPr>
      </w:pPr>
      <w:r>
        <w:rPr>
          <w:rFonts w:ascii="仿宋_GB2312" w:eastAsia="仿宋_GB2312" w:hAnsi="Calibri" w:hint="eastAsia"/>
          <w:b/>
          <w:bCs/>
          <w:color w:val="414141"/>
          <w:sz w:val="32"/>
          <w:szCs w:val="32"/>
        </w:rPr>
        <w:t>六、重污染天气情况采取的措施</w:t>
      </w:r>
    </w:p>
    <w:p w:rsidR="001C41D0" w:rsidRDefault="006713B2">
      <w:pPr>
        <w:pStyle w:val="a6"/>
        <w:shd w:val="clear" w:color="auto" w:fill="FFFFFF"/>
        <w:spacing w:before="0" w:beforeAutospacing="0" w:after="0" w:afterAutospacing="0" w:line="540" w:lineRule="atLeast"/>
        <w:ind w:firstLine="640"/>
        <w:rPr>
          <w:color w:val="414141"/>
        </w:rPr>
      </w:pPr>
      <w:r>
        <w:rPr>
          <w:rFonts w:ascii="仿宋_GB2312" w:eastAsia="仿宋_GB2312" w:hint="eastAsia"/>
          <w:color w:val="414141"/>
          <w:sz w:val="32"/>
          <w:szCs w:val="32"/>
        </w:rPr>
        <w:t>为有效防范大气污染和治理大气环境，减少和消除重污染天气，保护环境，履行企业社会责任，在接到哈尔滨市城市重污染天气应急指挥部预警信息时，下达应急响应启动、等级调整指令，值长</w:t>
      </w:r>
      <w:r w:rsidR="00C96E4D">
        <w:rPr>
          <w:rFonts w:ascii="仿宋_GB2312" w:eastAsia="仿宋_GB2312" w:hint="eastAsia"/>
          <w:color w:val="414141"/>
          <w:sz w:val="32"/>
          <w:szCs w:val="32"/>
        </w:rPr>
        <w:t>根据重污染天气预警等级</w:t>
      </w:r>
      <w:r>
        <w:rPr>
          <w:rFonts w:ascii="仿宋_GB2312" w:eastAsia="仿宋_GB2312" w:hint="eastAsia"/>
          <w:color w:val="414141"/>
          <w:sz w:val="32"/>
          <w:szCs w:val="32"/>
        </w:rPr>
        <w:t>及时采取如下措施：</w:t>
      </w:r>
    </w:p>
    <w:p w:rsidR="001C41D0" w:rsidRDefault="00C96E4D">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１、值长根据</w:t>
      </w:r>
      <w:r w:rsidR="006713B2">
        <w:rPr>
          <w:rFonts w:ascii="仿宋_GB2312" w:eastAsia="仿宋_GB2312" w:hAnsi="Calibri" w:hint="eastAsia"/>
          <w:color w:val="414141"/>
          <w:sz w:val="32"/>
          <w:szCs w:val="32"/>
        </w:rPr>
        <w:t>煤场煤种，及时调整入炉煤质热值,避免烟气温度低造成脱硝系统退出；</w:t>
      </w:r>
    </w:p>
    <w:p w:rsidR="001C41D0" w:rsidRDefault="00C96E4D">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２、值长根据</w:t>
      </w:r>
      <w:r w:rsidR="006713B2">
        <w:rPr>
          <w:rFonts w:ascii="仿宋_GB2312" w:eastAsia="仿宋_GB2312" w:hAnsi="Calibri" w:hint="eastAsia"/>
          <w:color w:val="414141"/>
          <w:sz w:val="32"/>
          <w:szCs w:val="32"/>
        </w:rPr>
        <w:t>煤场煤种，若SO</w:t>
      </w:r>
      <w:r w:rsidR="006713B2" w:rsidRPr="007E1125">
        <w:rPr>
          <w:rFonts w:ascii="仿宋_GB2312" w:eastAsia="仿宋_GB2312" w:hAnsi="Calibri" w:hint="eastAsia"/>
          <w:color w:val="414141"/>
          <w:sz w:val="32"/>
          <w:szCs w:val="32"/>
          <w:vertAlign w:val="subscript"/>
        </w:rPr>
        <w:t>2</w:t>
      </w:r>
      <w:r w:rsidR="006713B2">
        <w:rPr>
          <w:rFonts w:ascii="仿宋_GB2312" w:eastAsia="仿宋_GB2312" w:hAnsi="Calibri" w:hint="eastAsia"/>
          <w:color w:val="414141"/>
          <w:sz w:val="32"/>
          <w:szCs w:val="32"/>
        </w:rPr>
        <w:t>含量高，</w:t>
      </w:r>
      <w:r w:rsidR="00AA3A28">
        <w:rPr>
          <w:rFonts w:ascii="仿宋_GB2312" w:eastAsia="仿宋_GB2312" w:hAnsi="Calibri" w:hint="eastAsia"/>
          <w:color w:val="414141"/>
          <w:sz w:val="32"/>
          <w:szCs w:val="32"/>
        </w:rPr>
        <w:t>经过省调度中心批准</w:t>
      </w:r>
      <w:r w:rsidR="006713B2">
        <w:rPr>
          <w:rFonts w:ascii="仿宋_GB2312" w:eastAsia="仿宋_GB2312" w:hAnsi="Calibri" w:hint="eastAsia"/>
          <w:color w:val="414141"/>
          <w:sz w:val="32"/>
          <w:szCs w:val="32"/>
        </w:rPr>
        <w:t>适当降低机组负荷；</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３、燃烧煤种SO2控制。入炉煤SO</w:t>
      </w:r>
      <w:r w:rsidRPr="00AA3A28">
        <w:rPr>
          <w:rFonts w:ascii="仿宋_GB2312" w:eastAsia="仿宋_GB2312" w:hAnsi="Calibri" w:hint="eastAsia"/>
          <w:color w:val="414141"/>
          <w:sz w:val="32"/>
          <w:szCs w:val="32"/>
          <w:vertAlign w:val="subscript"/>
        </w:rPr>
        <w:t>2</w:t>
      </w:r>
      <w:r>
        <w:rPr>
          <w:rFonts w:ascii="仿宋_GB2312" w:eastAsia="仿宋_GB2312" w:hAnsi="Calibri" w:hint="eastAsia"/>
          <w:color w:val="414141"/>
          <w:sz w:val="32"/>
          <w:szCs w:val="32"/>
        </w:rPr>
        <w:t>含量量＜0.30％，吸收塔入口SO2浓度＜800mg/Nm；</w:t>
      </w:r>
    </w:p>
    <w:p w:rsidR="001C41D0" w:rsidRDefault="006713B2">
      <w:pPr>
        <w:pStyle w:val="a6"/>
        <w:shd w:val="clear" w:color="auto" w:fill="FFFFFF"/>
        <w:spacing w:before="0" w:beforeAutospacing="0" w:after="0" w:afterAutospacing="0" w:line="560" w:lineRule="atLeast"/>
        <w:ind w:firstLine="645"/>
        <w:jc w:val="both"/>
        <w:rPr>
          <w:rFonts w:ascii="Calibri" w:hAnsi="Calibri"/>
          <w:color w:val="414141"/>
          <w:sz w:val="21"/>
          <w:szCs w:val="21"/>
        </w:rPr>
      </w:pPr>
      <w:r>
        <w:rPr>
          <w:rFonts w:ascii="仿宋_GB2312" w:eastAsia="仿宋_GB2312" w:hAnsi="Calibri" w:hint="eastAsia"/>
          <w:color w:val="414141"/>
          <w:sz w:val="32"/>
          <w:szCs w:val="32"/>
        </w:rPr>
        <w:t>４、空预器蒸汽吹灰严格执行定期工作标准，每班进行一次全面吹灰，启停炉阶段投入连续吹灰；</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５、加强脱硝吹灰器运行情况及压缩空气压力监视，发现异常及时处理；</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６、运行人员发现喷氨流量与实际不符时及时通知检修人员处理；</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７、为防止喷氨调门控制部分故障，备用1台定位器；</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８、为防止CEMS分析仪故障，备用1台CEMS分析仪；</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lastRenderedPageBreak/>
        <w:t>９、为防止CEMS样气取样系统故障，备用1台采样真空泵和40米烟气取样管线</w:t>
      </w:r>
      <w:r w:rsidR="007879FE">
        <w:rPr>
          <w:rFonts w:ascii="仿宋_GB2312" w:eastAsia="仿宋_GB2312" w:hAnsi="Calibri" w:hint="eastAsia"/>
          <w:color w:val="414141"/>
          <w:sz w:val="32"/>
          <w:szCs w:val="32"/>
        </w:rPr>
        <w:t>；</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10、为防止CEMS烟气取样过滤系统故障，备用过滤系统中的陶瓷过滤器、精密过滤器、阻水过滤器各1个；</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11、为防止脱硫PH计故障，备用PH计1套；</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12、</w:t>
      </w:r>
      <w:r w:rsidR="00AA3A28">
        <w:rPr>
          <w:rFonts w:ascii="仿宋_GB2312" w:eastAsia="仿宋_GB2312" w:hAnsi="Calibri" w:hint="eastAsia"/>
          <w:color w:val="414141"/>
          <w:sz w:val="32"/>
          <w:szCs w:val="32"/>
        </w:rPr>
        <w:t>经过省调度中心批准，</w:t>
      </w:r>
      <w:r>
        <w:rPr>
          <w:rFonts w:ascii="仿宋_GB2312" w:eastAsia="仿宋_GB2312" w:hAnsi="Calibri" w:hint="eastAsia"/>
          <w:color w:val="414141"/>
          <w:sz w:val="32"/>
          <w:szCs w:val="32"/>
        </w:rPr>
        <w:t>必要时将全厂出力降至80%额定负荷，在保障供热安全的情况下降低热网温度3℃；</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13、对储煤场、卸煤沟、储灰场等洒水降尘6小时/天以上，加强施工扬尘管理；</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14、保证石灰石粉供应量，确保石灰石仓粉位在4.5米以上；</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15、保证供浆质量正常，保证浆液密度在1050Kg/m3～1150Kg/m3，PH只在5.5～6.0之间，确保脱硫效率在90%以上；</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16、保证液氨供应量，确保液氨储罐液位在0.7米以上；</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17、加强运行调整，维持二次电压5.5KV，二次电流1400mA；</w:t>
      </w:r>
    </w:p>
    <w:p w:rsidR="001C41D0" w:rsidRDefault="006713B2">
      <w:pPr>
        <w:pStyle w:val="a6"/>
        <w:shd w:val="clear" w:color="auto" w:fill="FFFFFF"/>
        <w:spacing w:before="0" w:beforeAutospacing="0" w:after="0" w:afterAutospacing="0" w:line="560" w:lineRule="atLeast"/>
        <w:ind w:firstLine="640"/>
        <w:jc w:val="both"/>
        <w:rPr>
          <w:rFonts w:ascii="Calibri" w:hAnsi="Calibri"/>
          <w:color w:val="414141"/>
          <w:sz w:val="21"/>
          <w:szCs w:val="21"/>
        </w:rPr>
      </w:pPr>
      <w:r>
        <w:rPr>
          <w:rFonts w:ascii="仿宋_GB2312" w:eastAsia="仿宋_GB2312" w:hAnsi="Calibri" w:hint="eastAsia"/>
          <w:color w:val="414141"/>
          <w:sz w:val="32"/>
          <w:szCs w:val="32"/>
        </w:rPr>
        <w:t>18、及时调整导通角，加强除尘效果，提高除尘效率。</w:t>
      </w:r>
    </w:p>
    <w:p w:rsidR="001C41D0" w:rsidRDefault="006713B2">
      <w:pPr>
        <w:jc w:val="center"/>
        <w:rPr>
          <w:rFonts w:ascii="Calibri" w:eastAsia="宋体" w:hAnsi="Calibri" w:cs="Times New Roman"/>
          <w:b/>
          <w:sz w:val="36"/>
          <w:szCs w:val="36"/>
        </w:rPr>
      </w:pPr>
      <w:r>
        <w:rPr>
          <w:rFonts w:ascii="Calibri" w:hAnsi="Calibri"/>
          <w:color w:val="414141"/>
          <w:szCs w:val="21"/>
        </w:rPr>
        <w:t> </w:t>
      </w:r>
    </w:p>
    <w:p w:rsidR="001C41D0" w:rsidRDefault="006713B2">
      <w:pPr>
        <w:pStyle w:val="a6"/>
        <w:shd w:val="clear" w:color="auto" w:fill="FFFFFF"/>
        <w:spacing w:before="0" w:beforeAutospacing="0" w:after="0" w:afterAutospacing="0" w:line="360" w:lineRule="auto"/>
        <w:ind w:firstLine="643"/>
        <w:jc w:val="both"/>
        <w:rPr>
          <w:rFonts w:ascii="仿宋_GB2312" w:eastAsia="仿宋_GB2312" w:hAnsi="Calibri"/>
          <w:b/>
          <w:bCs/>
          <w:color w:val="414141"/>
          <w:sz w:val="32"/>
          <w:szCs w:val="32"/>
        </w:rPr>
      </w:pPr>
      <w:r>
        <w:rPr>
          <w:rFonts w:ascii="仿宋_GB2312" w:eastAsia="仿宋_GB2312" w:hAnsi="Calibri" w:hint="eastAsia"/>
          <w:b/>
          <w:bCs/>
          <w:color w:val="414141"/>
          <w:sz w:val="32"/>
          <w:szCs w:val="32"/>
        </w:rPr>
        <w:t>七、突发环境事件应急预案编制及备案情况</w:t>
      </w:r>
    </w:p>
    <w:p w:rsidR="001C41D0" w:rsidRDefault="006713B2">
      <w:pPr>
        <w:pStyle w:val="a6"/>
        <w:shd w:val="clear" w:color="auto" w:fill="FFFFFF"/>
        <w:spacing w:before="0" w:beforeAutospacing="0" w:after="0" w:afterAutospacing="0" w:line="560" w:lineRule="atLeast"/>
        <w:ind w:firstLine="640"/>
        <w:jc w:val="both"/>
        <w:rPr>
          <w:rFonts w:ascii="仿宋_GB2312" w:eastAsia="仿宋_GB2312" w:hAnsi="Calibri"/>
          <w:color w:val="414141"/>
          <w:sz w:val="32"/>
          <w:szCs w:val="32"/>
        </w:rPr>
      </w:pPr>
      <w:r>
        <w:rPr>
          <w:rFonts w:ascii="仿宋_GB2312" w:eastAsia="仿宋_GB2312" w:hAnsi="Calibri" w:hint="eastAsia"/>
          <w:color w:val="414141"/>
          <w:sz w:val="32"/>
          <w:szCs w:val="32"/>
        </w:rPr>
        <w:t>1、电厂在接到环保局关于编制上报环境风险源企业应急预案备案工作的通知后，电厂领导高度重视，立即召开了专题会议，成立应急预案编制小组。</w:t>
      </w:r>
    </w:p>
    <w:p w:rsidR="001C41D0" w:rsidRDefault="006713B2">
      <w:pPr>
        <w:pStyle w:val="a6"/>
        <w:shd w:val="clear" w:color="auto" w:fill="FFFFFF"/>
        <w:spacing w:before="0" w:beforeAutospacing="0" w:after="0" w:afterAutospacing="0" w:line="560" w:lineRule="atLeast"/>
        <w:ind w:firstLine="640"/>
        <w:jc w:val="both"/>
        <w:rPr>
          <w:rFonts w:ascii="仿宋_GB2312" w:eastAsia="仿宋_GB2312" w:hAnsi="Calibri"/>
          <w:color w:val="414141"/>
          <w:sz w:val="32"/>
          <w:szCs w:val="32"/>
        </w:rPr>
      </w:pPr>
      <w:r>
        <w:rPr>
          <w:rFonts w:ascii="仿宋_GB2312" w:eastAsia="仿宋_GB2312" w:hAnsi="Calibri" w:hint="eastAsia"/>
          <w:color w:val="414141"/>
          <w:sz w:val="32"/>
          <w:szCs w:val="32"/>
        </w:rPr>
        <w:lastRenderedPageBreak/>
        <w:t>2、进行全面实地调查取证，收集相关资料，确定环境风险源点，并对风险源进行了分析、评估，确定预案危险目标，并集中进行编写。</w:t>
      </w:r>
    </w:p>
    <w:p w:rsidR="001C41D0" w:rsidRDefault="006713B2">
      <w:pPr>
        <w:pStyle w:val="a6"/>
        <w:shd w:val="clear" w:color="auto" w:fill="FFFFFF"/>
        <w:spacing w:before="0" w:beforeAutospacing="0" w:after="0" w:afterAutospacing="0" w:line="560" w:lineRule="atLeast"/>
        <w:ind w:firstLine="640"/>
        <w:jc w:val="both"/>
        <w:rPr>
          <w:rFonts w:ascii="仿宋_GB2312" w:eastAsia="仿宋_GB2312" w:hAnsi="Calibri"/>
          <w:color w:val="414141"/>
          <w:sz w:val="32"/>
          <w:szCs w:val="32"/>
        </w:rPr>
      </w:pPr>
      <w:r>
        <w:rPr>
          <w:rFonts w:ascii="仿宋_GB2312" w:eastAsia="仿宋_GB2312" w:hAnsi="Calibri" w:hint="eastAsia"/>
          <w:color w:val="414141"/>
          <w:sz w:val="32"/>
          <w:szCs w:val="32"/>
        </w:rPr>
        <w:t>3、针对电厂事故类型，制定了现场处置预案。</w:t>
      </w:r>
    </w:p>
    <w:p w:rsidR="001C41D0" w:rsidRDefault="006713B2">
      <w:pPr>
        <w:pStyle w:val="a6"/>
        <w:shd w:val="clear" w:color="auto" w:fill="FFFFFF"/>
        <w:spacing w:before="0" w:beforeAutospacing="0" w:after="0" w:afterAutospacing="0" w:line="560" w:lineRule="atLeast"/>
        <w:ind w:firstLine="640"/>
        <w:jc w:val="both"/>
        <w:rPr>
          <w:rFonts w:ascii="仿宋_GB2312" w:eastAsia="仿宋_GB2312" w:hAnsi="Calibri"/>
          <w:color w:val="414141"/>
          <w:sz w:val="32"/>
          <w:szCs w:val="32"/>
        </w:rPr>
      </w:pPr>
      <w:r>
        <w:rPr>
          <w:rFonts w:ascii="仿宋_GB2312" w:eastAsia="仿宋_GB2312" w:hAnsi="Calibri" w:hint="eastAsia"/>
          <w:color w:val="414141"/>
          <w:sz w:val="32"/>
          <w:szCs w:val="32"/>
        </w:rPr>
        <w:t>4、在编制的《突发环境污染事件应急预案》，《环境风险评估报告》，《环境应急资源调查报告》中，重点围绕电厂环境风险源—液氨储罐、制氢站及氢冷系统、灰库、锅炉尾气、废水、危险废物进行重点编写，在编制过程中，全面分析本单位危险因素，确定可能发生的事故类型及危害程度，针对危险源和事故危害程度，制定相应的防治措施，</w:t>
      </w:r>
    </w:p>
    <w:p w:rsidR="001C41D0" w:rsidRDefault="006713B2">
      <w:pPr>
        <w:pStyle w:val="a6"/>
        <w:shd w:val="clear" w:color="auto" w:fill="FFFFFF"/>
        <w:spacing w:before="0" w:beforeAutospacing="0" w:after="0" w:afterAutospacing="0" w:line="560" w:lineRule="atLeast"/>
        <w:ind w:firstLine="640"/>
        <w:jc w:val="both"/>
        <w:rPr>
          <w:rFonts w:ascii="仿宋_GB2312" w:eastAsia="仿宋_GB2312" w:hAnsi="Calibri"/>
          <w:color w:val="414141"/>
          <w:sz w:val="32"/>
          <w:szCs w:val="32"/>
        </w:rPr>
      </w:pPr>
      <w:r>
        <w:rPr>
          <w:rFonts w:ascii="仿宋_GB2312" w:eastAsia="仿宋_GB2312" w:hAnsi="Calibri" w:hint="eastAsia"/>
          <w:color w:val="414141"/>
          <w:sz w:val="32"/>
          <w:szCs w:val="32"/>
        </w:rPr>
        <w:t>5、全面分析电厂人员层次结构，客观评价本单位应急能力，掌握可利用的社会应急资源情况，建立了应急体系。</w:t>
      </w:r>
    </w:p>
    <w:p w:rsidR="001C41D0" w:rsidRDefault="006713B2">
      <w:pPr>
        <w:pStyle w:val="a6"/>
        <w:shd w:val="clear" w:color="auto" w:fill="FFFFFF"/>
        <w:spacing w:before="0" w:beforeAutospacing="0" w:after="0" w:afterAutospacing="0" w:line="560" w:lineRule="atLeast"/>
        <w:ind w:firstLine="640"/>
        <w:jc w:val="both"/>
        <w:rPr>
          <w:rFonts w:ascii="仿宋_GB2312" w:eastAsia="仿宋_GB2312" w:hAnsi="Calibri"/>
          <w:color w:val="414141"/>
          <w:sz w:val="32"/>
          <w:szCs w:val="32"/>
        </w:rPr>
      </w:pPr>
      <w:r>
        <w:rPr>
          <w:rFonts w:ascii="仿宋_GB2312" w:eastAsia="仿宋_GB2312" w:hAnsi="Calibri" w:hint="eastAsia"/>
          <w:color w:val="414141"/>
          <w:sz w:val="32"/>
          <w:szCs w:val="32"/>
        </w:rPr>
        <w:t xml:space="preserve">6、根据环境风险目标，制定相关预案和现场处置方案，细化各种应急情况下应急处置措施， </w:t>
      </w:r>
    </w:p>
    <w:p w:rsidR="001C41D0" w:rsidRDefault="006713B2">
      <w:pPr>
        <w:pStyle w:val="a6"/>
        <w:shd w:val="clear" w:color="auto" w:fill="FFFFFF"/>
        <w:spacing w:before="0" w:beforeAutospacing="0" w:after="0" w:afterAutospacing="0" w:line="560" w:lineRule="atLeast"/>
        <w:ind w:firstLine="640"/>
        <w:jc w:val="both"/>
        <w:rPr>
          <w:rFonts w:ascii="仿宋_GB2312" w:eastAsia="仿宋_GB2312" w:hAnsi="Calibri"/>
          <w:color w:val="414141"/>
          <w:sz w:val="32"/>
          <w:szCs w:val="32"/>
        </w:rPr>
      </w:pPr>
      <w:r>
        <w:rPr>
          <w:rFonts w:ascii="仿宋_GB2312" w:eastAsia="仿宋_GB2312" w:hAnsi="Calibri" w:hint="eastAsia"/>
          <w:color w:val="414141"/>
          <w:sz w:val="32"/>
          <w:szCs w:val="32"/>
        </w:rPr>
        <w:t>7、在编制的过程中，编制小组广泛征求了相关部门和单位及电厂上下干部、群众的意见，搜集整理各部门、关键工艺、危险源等相关数据，采纳了大量的基层群众意见，使在编制过程中更加准确，更有说服力，并对所编写的环境应急预案对员工进行了反复的说明、宣传。经内部评审组认真讨论大家一致认为《突发环境事件应急预案》基本符合预案编制的要求，同意上报。</w:t>
      </w:r>
    </w:p>
    <w:p w:rsidR="001C41D0" w:rsidRDefault="006713B2">
      <w:pPr>
        <w:pStyle w:val="a6"/>
        <w:shd w:val="clear" w:color="auto" w:fill="FFFFFF"/>
        <w:spacing w:before="0" w:beforeAutospacing="0" w:after="0" w:afterAutospacing="0" w:line="560" w:lineRule="atLeast"/>
        <w:ind w:firstLine="640"/>
        <w:jc w:val="both"/>
        <w:rPr>
          <w:rFonts w:ascii="仿宋_GB2312" w:eastAsia="仿宋_GB2312" w:hAnsi="Calibri"/>
          <w:color w:val="414141"/>
          <w:sz w:val="32"/>
          <w:szCs w:val="32"/>
        </w:rPr>
      </w:pPr>
      <w:r>
        <w:rPr>
          <w:rFonts w:ascii="仿宋_GB2312" w:eastAsia="仿宋_GB2312" w:hAnsi="Calibri" w:hint="eastAsia"/>
          <w:color w:val="414141"/>
          <w:sz w:val="32"/>
          <w:szCs w:val="32"/>
        </w:rPr>
        <w:lastRenderedPageBreak/>
        <w:t>8、2016年8月29日召开了《大唐哈尔滨第一热电厂突发环境污染事件应急预案》评审会，会议邀请了省内著名的环保方面、安全方面的专家，相关单位领导，以及当地居民代表组成的评审组，对预案进行了认真的评审。</w:t>
      </w:r>
    </w:p>
    <w:p w:rsidR="001C41D0" w:rsidRDefault="006713B2">
      <w:pPr>
        <w:pStyle w:val="a6"/>
        <w:shd w:val="clear" w:color="auto" w:fill="FFFFFF"/>
        <w:spacing w:before="0" w:beforeAutospacing="0" w:after="0" w:afterAutospacing="0" w:line="560" w:lineRule="atLeast"/>
        <w:ind w:firstLine="640"/>
        <w:jc w:val="both"/>
        <w:rPr>
          <w:rFonts w:ascii="仿宋_GB2312" w:eastAsia="仿宋_GB2312" w:hAnsi="Calibri"/>
          <w:color w:val="414141"/>
          <w:sz w:val="32"/>
          <w:szCs w:val="32"/>
        </w:rPr>
      </w:pPr>
      <w:r>
        <w:rPr>
          <w:rFonts w:ascii="仿宋_GB2312" w:eastAsia="仿宋_GB2312" w:hAnsi="Calibri" w:hint="eastAsia"/>
          <w:color w:val="414141"/>
          <w:sz w:val="32"/>
          <w:szCs w:val="32"/>
        </w:rPr>
        <w:t>评审意见认为：该预案编制目的明确，基本要素完整，风险目标选择准确，应急组织健全，责任明确，应急预案的预防措施及应急处置措施总体可行，同意通过本次评审，并向环境保护管理部门申请备案。</w:t>
      </w:r>
    </w:p>
    <w:p w:rsidR="001C41D0" w:rsidRDefault="006713B2">
      <w:pPr>
        <w:pStyle w:val="a6"/>
        <w:shd w:val="clear" w:color="auto" w:fill="FFFFFF"/>
        <w:spacing w:before="0" w:beforeAutospacing="0" w:after="0" w:afterAutospacing="0" w:line="560" w:lineRule="atLeast"/>
        <w:ind w:firstLine="640"/>
        <w:jc w:val="both"/>
        <w:rPr>
          <w:rFonts w:ascii="仿宋_GB2312" w:eastAsia="仿宋_GB2312" w:hAnsi="Calibri" w:hint="eastAsia"/>
          <w:color w:val="414141"/>
          <w:sz w:val="32"/>
          <w:szCs w:val="32"/>
        </w:rPr>
      </w:pPr>
      <w:r>
        <w:rPr>
          <w:rFonts w:ascii="仿宋_GB2312" w:eastAsia="仿宋_GB2312" w:hAnsi="Calibri" w:hint="eastAsia"/>
          <w:color w:val="414141"/>
          <w:sz w:val="32"/>
          <w:szCs w:val="32"/>
        </w:rPr>
        <w:t>9、2016年8月29日经哈尔滨市环境监察支队审核后并备案。</w:t>
      </w:r>
    </w:p>
    <w:p w:rsidR="007879FE" w:rsidRPr="007879FE" w:rsidRDefault="00025C2A" w:rsidP="007879FE">
      <w:pPr>
        <w:widowControl/>
        <w:rPr>
          <w:rFonts w:ascii="Times New Roman" w:eastAsia="宋体" w:hAnsi="Times New Roman" w:cs="Times New Roman"/>
          <w:kern w:val="0"/>
          <w:sz w:val="36"/>
          <w:szCs w:val="36"/>
        </w:rPr>
      </w:pPr>
      <w:r>
        <w:rPr>
          <w:rFonts w:ascii="仿宋_GB2312" w:eastAsia="仿宋_GB2312" w:hAnsi="Times New Roman" w:cs="Times New Roman" w:hint="eastAsia"/>
          <w:b/>
          <w:bCs/>
          <w:kern w:val="0"/>
          <w:sz w:val="32"/>
          <w:szCs w:val="32"/>
        </w:rPr>
        <w:t>八</w:t>
      </w:r>
      <w:r w:rsidR="007879FE" w:rsidRPr="007879FE">
        <w:rPr>
          <w:rFonts w:ascii="仿宋_GB2312" w:eastAsia="仿宋_GB2312" w:hAnsi="Times New Roman" w:cs="Times New Roman" w:hint="eastAsia"/>
          <w:b/>
          <w:bCs/>
          <w:kern w:val="0"/>
          <w:sz w:val="32"/>
          <w:szCs w:val="32"/>
        </w:rPr>
        <w:t>、污染防治设施运行情况</w:t>
      </w:r>
    </w:p>
    <w:p w:rsidR="007879FE" w:rsidRPr="007879FE" w:rsidRDefault="00AA3A28" w:rsidP="007879FE">
      <w:pPr>
        <w:widowControl/>
        <w:ind w:firstLine="640"/>
        <w:rPr>
          <w:rFonts w:ascii="仿宋_GB2312" w:eastAsia="仿宋_GB2312" w:hAnsi="Calibri" w:cs="宋体"/>
          <w:color w:val="414141"/>
          <w:kern w:val="0"/>
          <w:sz w:val="32"/>
          <w:szCs w:val="32"/>
        </w:rPr>
      </w:pPr>
      <w:r>
        <w:rPr>
          <w:rFonts w:ascii="仿宋_GB2312" w:eastAsia="仿宋_GB2312" w:hAnsi="Calibri" w:cs="宋体" w:hint="eastAsia"/>
          <w:color w:val="414141"/>
          <w:kern w:val="0"/>
          <w:sz w:val="32"/>
          <w:szCs w:val="32"/>
        </w:rPr>
        <w:t>2018</w:t>
      </w:r>
      <w:r w:rsidR="007879FE" w:rsidRPr="007879FE">
        <w:rPr>
          <w:rFonts w:ascii="仿宋_GB2312" w:eastAsia="仿宋_GB2312" w:hAnsi="Calibri" w:cs="宋体" w:hint="eastAsia"/>
          <w:color w:val="414141"/>
          <w:kern w:val="0"/>
          <w:sz w:val="32"/>
          <w:szCs w:val="32"/>
        </w:rPr>
        <w:t>年</w:t>
      </w:r>
      <w:r w:rsidR="00025C2A">
        <w:rPr>
          <w:rFonts w:ascii="仿宋_GB2312" w:eastAsia="仿宋_GB2312" w:hAnsi="Calibri" w:cs="宋体" w:hint="eastAsia"/>
          <w:color w:val="414141"/>
          <w:kern w:val="0"/>
          <w:sz w:val="32"/>
          <w:szCs w:val="32"/>
        </w:rPr>
        <w:t>哈一热</w:t>
      </w:r>
      <w:r w:rsidR="007879FE" w:rsidRPr="007879FE">
        <w:rPr>
          <w:rFonts w:ascii="仿宋_GB2312" w:eastAsia="仿宋_GB2312" w:hAnsi="Calibri" w:cs="宋体" w:hint="eastAsia"/>
          <w:color w:val="414141"/>
          <w:kern w:val="0"/>
          <w:sz w:val="32"/>
          <w:szCs w:val="32"/>
        </w:rPr>
        <w:t>燃煤</w:t>
      </w:r>
      <w:r>
        <w:rPr>
          <w:rFonts w:ascii="仿宋_GB2312" w:eastAsia="仿宋_GB2312" w:hAnsi="Calibri" w:cs="宋体" w:hint="eastAsia"/>
          <w:color w:val="414141"/>
          <w:kern w:val="0"/>
          <w:sz w:val="32"/>
          <w:szCs w:val="32"/>
        </w:rPr>
        <w:t>共计</w:t>
      </w:r>
      <w:r w:rsidR="00135C35">
        <w:rPr>
          <w:rFonts w:ascii="仿宋_GB2312" w:eastAsia="仿宋_GB2312" w:hAnsi="Calibri" w:cs="宋体" w:hint="eastAsia"/>
          <w:color w:val="414141"/>
          <w:kern w:val="0"/>
          <w:sz w:val="32"/>
          <w:szCs w:val="32"/>
        </w:rPr>
        <w:t>1964194</w:t>
      </w:r>
      <w:r w:rsidR="007879FE" w:rsidRPr="007879FE">
        <w:rPr>
          <w:rFonts w:ascii="仿宋_GB2312" w:eastAsia="仿宋_GB2312" w:hAnsi="Calibri" w:cs="宋体" w:hint="eastAsia"/>
          <w:color w:val="414141"/>
          <w:kern w:val="0"/>
          <w:sz w:val="32"/>
          <w:szCs w:val="32"/>
        </w:rPr>
        <w:t>吨，</w:t>
      </w:r>
      <w:r>
        <w:rPr>
          <w:rFonts w:ascii="仿宋_GB2312" w:eastAsia="仿宋_GB2312" w:hAnsi="Calibri" w:cs="宋体" w:hint="eastAsia"/>
          <w:color w:val="414141"/>
          <w:kern w:val="0"/>
          <w:sz w:val="32"/>
          <w:szCs w:val="32"/>
        </w:rPr>
        <w:t>其中发电燃煤</w:t>
      </w:r>
      <w:r w:rsidR="00135C35">
        <w:rPr>
          <w:rFonts w:ascii="仿宋_GB2312" w:eastAsia="仿宋_GB2312" w:hAnsi="Calibri" w:cs="宋体" w:hint="eastAsia"/>
          <w:color w:val="414141"/>
          <w:kern w:val="0"/>
          <w:sz w:val="32"/>
          <w:szCs w:val="32"/>
        </w:rPr>
        <w:t>1390282</w:t>
      </w:r>
      <w:r>
        <w:rPr>
          <w:rFonts w:ascii="仿宋_GB2312" w:eastAsia="仿宋_GB2312" w:hAnsi="Calibri" w:cs="宋体" w:hint="eastAsia"/>
          <w:color w:val="414141"/>
          <w:kern w:val="0"/>
          <w:sz w:val="32"/>
          <w:szCs w:val="32"/>
        </w:rPr>
        <w:t>吨，供热燃煤</w:t>
      </w:r>
      <w:r w:rsidR="00135C35">
        <w:rPr>
          <w:rFonts w:ascii="仿宋_GB2312" w:eastAsia="仿宋_GB2312" w:hAnsi="Calibri" w:cs="宋体" w:hint="eastAsia"/>
          <w:color w:val="414141"/>
          <w:kern w:val="0"/>
          <w:sz w:val="32"/>
          <w:szCs w:val="32"/>
        </w:rPr>
        <w:t>573912</w:t>
      </w:r>
      <w:r>
        <w:rPr>
          <w:rFonts w:ascii="仿宋_GB2312" w:eastAsia="仿宋_GB2312" w:hAnsi="Calibri" w:cs="宋体" w:hint="eastAsia"/>
          <w:color w:val="414141"/>
          <w:kern w:val="0"/>
          <w:sz w:val="32"/>
          <w:szCs w:val="32"/>
        </w:rPr>
        <w:t>吨。</w:t>
      </w:r>
      <w:r w:rsidR="007879FE" w:rsidRPr="007879FE">
        <w:rPr>
          <w:rFonts w:ascii="仿宋_GB2312" w:eastAsia="仿宋_GB2312" w:hAnsi="Calibri" w:cs="宋体" w:hint="eastAsia"/>
          <w:color w:val="414141"/>
          <w:kern w:val="0"/>
          <w:sz w:val="32"/>
          <w:szCs w:val="32"/>
        </w:rPr>
        <w:t>污染防治设施</w:t>
      </w:r>
      <w:r w:rsidR="003D640A">
        <w:rPr>
          <w:rFonts w:ascii="仿宋_GB2312" w:eastAsia="仿宋_GB2312" w:hAnsi="Calibri" w:cs="宋体" w:hint="eastAsia"/>
          <w:color w:val="414141"/>
          <w:kern w:val="0"/>
          <w:sz w:val="32"/>
          <w:szCs w:val="32"/>
        </w:rPr>
        <w:t>稳定运行，脱硫投运率</w:t>
      </w:r>
      <w:r w:rsidR="007879FE" w:rsidRPr="007879FE">
        <w:rPr>
          <w:rFonts w:ascii="仿宋_GB2312" w:eastAsia="仿宋_GB2312" w:hAnsi="Calibri" w:cs="宋体" w:hint="eastAsia"/>
          <w:color w:val="414141"/>
          <w:kern w:val="0"/>
          <w:sz w:val="32"/>
          <w:szCs w:val="32"/>
        </w:rPr>
        <w:t>100%，</w:t>
      </w:r>
      <w:r w:rsidR="003D640A">
        <w:rPr>
          <w:rFonts w:ascii="仿宋_GB2312" w:eastAsia="仿宋_GB2312" w:hAnsi="Calibri" w:cs="宋体" w:hint="eastAsia"/>
          <w:color w:val="414141"/>
          <w:kern w:val="0"/>
          <w:sz w:val="32"/>
          <w:szCs w:val="32"/>
        </w:rPr>
        <w:t>脱硫效率</w:t>
      </w:r>
      <w:r w:rsidR="00FF24AE">
        <w:rPr>
          <w:rFonts w:ascii="仿宋_GB2312" w:eastAsia="仿宋_GB2312" w:hAnsi="Calibri" w:cs="宋体" w:hint="eastAsia"/>
          <w:color w:val="414141"/>
          <w:kern w:val="0"/>
          <w:sz w:val="32"/>
          <w:szCs w:val="32"/>
        </w:rPr>
        <w:t>98.</w:t>
      </w:r>
      <w:r w:rsidR="00135C35">
        <w:rPr>
          <w:rFonts w:ascii="仿宋_GB2312" w:eastAsia="仿宋_GB2312" w:hAnsi="Calibri" w:cs="宋体" w:hint="eastAsia"/>
          <w:color w:val="414141"/>
          <w:kern w:val="0"/>
          <w:sz w:val="32"/>
          <w:szCs w:val="32"/>
        </w:rPr>
        <w:t>04</w:t>
      </w:r>
      <w:r w:rsidR="003D640A">
        <w:rPr>
          <w:rFonts w:ascii="仿宋_GB2312" w:eastAsia="仿宋_GB2312" w:hAnsi="Calibri" w:cs="宋体" w:hint="eastAsia"/>
          <w:color w:val="414141"/>
          <w:kern w:val="0"/>
          <w:sz w:val="32"/>
          <w:szCs w:val="32"/>
        </w:rPr>
        <w:t>%，</w:t>
      </w:r>
      <w:r w:rsidR="007879FE" w:rsidRPr="007879FE">
        <w:rPr>
          <w:rFonts w:ascii="仿宋_GB2312" w:eastAsia="仿宋_GB2312" w:hAnsi="Calibri" w:cs="宋体" w:hint="eastAsia"/>
          <w:color w:val="414141"/>
          <w:kern w:val="0"/>
          <w:sz w:val="32"/>
          <w:szCs w:val="32"/>
        </w:rPr>
        <w:t>脱除二氧化硫</w:t>
      </w:r>
      <w:r w:rsidR="00135C35">
        <w:rPr>
          <w:rFonts w:ascii="仿宋_GB2312" w:eastAsia="仿宋_GB2312" w:hAnsi="Calibri" w:cs="宋体" w:hint="eastAsia"/>
          <w:color w:val="414141"/>
          <w:kern w:val="0"/>
          <w:sz w:val="32"/>
          <w:szCs w:val="32"/>
        </w:rPr>
        <w:t>6960</w:t>
      </w:r>
      <w:r w:rsidR="007879FE" w:rsidRPr="007879FE">
        <w:rPr>
          <w:rFonts w:ascii="仿宋_GB2312" w:eastAsia="仿宋_GB2312" w:hAnsi="Calibri" w:cs="宋体" w:hint="eastAsia"/>
          <w:color w:val="414141"/>
          <w:kern w:val="0"/>
          <w:sz w:val="32"/>
          <w:szCs w:val="32"/>
        </w:rPr>
        <w:t>吨；脱硝投运率</w:t>
      </w:r>
      <w:r w:rsidR="003D640A">
        <w:rPr>
          <w:rFonts w:ascii="仿宋_GB2312" w:eastAsia="仿宋_GB2312" w:hAnsi="Calibri" w:cs="宋体" w:hint="eastAsia"/>
          <w:color w:val="414141"/>
          <w:kern w:val="0"/>
          <w:sz w:val="32"/>
          <w:szCs w:val="32"/>
        </w:rPr>
        <w:t>达到</w:t>
      </w:r>
      <w:r w:rsidR="00135C35">
        <w:rPr>
          <w:rFonts w:ascii="仿宋_GB2312" w:eastAsia="仿宋_GB2312" w:hAnsi="Calibri" w:cs="宋体" w:hint="eastAsia"/>
          <w:color w:val="414141"/>
          <w:kern w:val="0"/>
          <w:sz w:val="32"/>
          <w:szCs w:val="32"/>
        </w:rPr>
        <w:t>99.22</w:t>
      </w:r>
      <w:r w:rsidR="00FF24AE" w:rsidRPr="007879FE">
        <w:rPr>
          <w:rFonts w:ascii="仿宋_GB2312" w:eastAsia="仿宋_GB2312" w:hAnsi="Calibri" w:cs="宋体" w:hint="eastAsia"/>
          <w:color w:val="414141"/>
          <w:kern w:val="0"/>
          <w:sz w:val="32"/>
          <w:szCs w:val="32"/>
        </w:rPr>
        <w:t xml:space="preserve"> </w:t>
      </w:r>
      <w:r w:rsidR="007879FE" w:rsidRPr="007879FE">
        <w:rPr>
          <w:rFonts w:ascii="仿宋_GB2312" w:eastAsia="仿宋_GB2312" w:hAnsi="Calibri" w:cs="宋体" w:hint="eastAsia"/>
          <w:color w:val="414141"/>
          <w:kern w:val="0"/>
          <w:sz w:val="32"/>
          <w:szCs w:val="32"/>
        </w:rPr>
        <w:t>%，</w:t>
      </w:r>
      <w:r w:rsidR="003D640A">
        <w:rPr>
          <w:rFonts w:ascii="仿宋_GB2312" w:eastAsia="仿宋_GB2312" w:hAnsi="Calibri" w:cs="宋体" w:hint="eastAsia"/>
          <w:color w:val="414141"/>
          <w:kern w:val="0"/>
          <w:sz w:val="32"/>
          <w:szCs w:val="32"/>
        </w:rPr>
        <w:t>脱硝效率</w:t>
      </w:r>
      <w:r w:rsidR="00135C35">
        <w:rPr>
          <w:rFonts w:ascii="仿宋_GB2312" w:eastAsia="仿宋_GB2312" w:hAnsi="Calibri" w:cs="宋体" w:hint="eastAsia"/>
          <w:color w:val="414141"/>
          <w:kern w:val="0"/>
          <w:sz w:val="32"/>
          <w:szCs w:val="32"/>
        </w:rPr>
        <w:t>89.13</w:t>
      </w:r>
      <w:r w:rsidR="003D640A">
        <w:rPr>
          <w:rFonts w:ascii="仿宋_GB2312" w:eastAsia="仿宋_GB2312" w:hAnsi="Calibri" w:cs="宋体" w:hint="eastAsia"/>
          <w:color w:val="414141"/>
          <w:kern w:val="0"/>
          <w:sz w:val="32"/>
          <w:szCs w:val="32"/>
        </w:rPr>
        <w:t>%，</w:t>
      </w:r>
      <w:r w:rsidR="007879FE" w:rsidRPr="007879FE">
        <w:rPr>
          <w:rFonts w:ascii="仿宋_GB2312" w:eastAsia="仿宋_GB2312" w:hAnsi="Calibri" w:cs="宋体" w:hint="eastAsia"/>
          <w:color w:val="414141"/>
          <w:kern w:val="0"/>
          <w:sz w:val="32"/>
          <w:szCs w:val="32"/>
        </w:rPr>
        <w:t>脱除氮氧化物</w:t>
      </w:r>
      <w:r w:rsidR="00135C35">
        <w:rPr>
          <w:rFonts w:ascii="仿宋_GB2312" w:eastAsia="仿宋_GB2312" w:hAnsi="Calibri" w:cs="宋体" w:hint="eastAsia"/>
          <w:color w:val="414141"/>
          <w:kern w:val="0"/>
          <w:sz w:val="32"/>
          <w:szCs w:val="32"/>
        </w:rPr>
        <w:t>7950</w:t>
      </w:r>
      <w:r w:rsidR="007879FE" w:rsidRPr="007879FE">
        <w:rPr>
          <w:rFonts w:ascii="仿宋_GB2312" w:eastAsia="仿宋_GB2312" w:hAnsi="Calibri" w:cs="宋体" w:hint="eastAsia"/>
          <w:color w:val="414141"/>
          <w:kern w:val="0"/>
          <w:sz w:val="32"/>
          <w:szCs w:val="32"/>
        </w:rPr>
        <w:t>吨；除尘设施投入率100%，脱除烟尘</w:t>
      </w:r>
      <w:r w:rsidR="005A29CF">
        <w:rPr>
          <w:rFonts w:ascii="仿宋_GB2312" w:eastAsia="仿宋_GB2312" w:hAnsi="Calibri" w:cs="宋体" w:hint="eastAsia"/>
          <w:color w:val="414141"/>
          <w:kern w:val="0"/>
          <w:sz w:val="32"/>
          <w:szCs w:val="32"/>
        </w:rPr>
        <w:t>23万</w:t>
      </w:r>
      <w:r w:rsidR="007879FE" w:rsidRPr="007879FE">
        <w:rPr>
          <w:rFonts w:ascii="仿宋_GB2312" w:eastAsia="仿宋_GB2312" w:hAnsi="Calibri" w:cs="宋体" w:hint="eastAsia"/>
          <w:color w:val="414141"/>
          <w:kern w:val="0"/>
          <w:sz w:val="32"/>
          <w:szCs w:val="32"/>
        </w:rPr>
        <w:t>吨。</w:t>
      </w:r>
    </w:p>
    <w:p w:rsidR="007879FE" w:rsidRPr="007879FE" w:rsidRDefault="00025C2A" w:rsidP="007879FE">
      <w:pPr>
        <w:widowControl/>
        <w:rPr>
          <w:rFonts w:ascii="Times New Roman" w:eastAsia="宋体" w:hAnsi="Times New Roman" w:cs="Times New Roman"/>
          <w:kern w:val="0"/>
          <w:sz w:val="36"/>
          <w:szCs w:val="36"/>
        </w:rPr>
      </w:pPr>
      <w:r>
        <w:rPr>
          <w:rFonts w:ascii="仿宋_GB2312" w:eastAsia="仿宋_GB2312" w:hAnsi="Times New Roman" w:cs="Times New Roman" w:hint="eastAsia"/>
          <w:b/>
          <w:bCs/>
          <w:kern w:val="0"/>
          <w:sz w:val="32"/>
          <w:szCs w:val="32"/>
        </w:rPr>
        <w:t>九</w:t>
      </w:r>
      <w:r w:rsidR="007879FE" w:rsidRPr="007879FE">
        <w:rPr>
          <w:rFonts w:ascii="仿宋_GB2312" w:eastAsia="仿宋_GB2312" w:hAnsi="Times New Roman" w:cs="Times New Roman" w:hint="eastAsia"/>
          <w:b/>
          <w:bCs/>
          <w:kern w:val="0"/>
          <w:sz w:val="32"/>
          <w:szCs w:val="32"/>
        </w:rPr>
        <w:t>、</w:t>
      </w:r>
      <w:r w:rsidR="003D640A">
        <w:rPr>
          <w:rFonts w:ascii="仿宋_GB2312" w:eastAsia="仿宋_GB2312" w:hAnsi="Times New Roman" w:cs="Times New Roman" w:hint="eastAsia"/>
          <w:b/>
          <w:bCs/>
          <w:kern w:val="0"/>
          <w:sz w:val="32"/>
          <w:szCs w:val="32"/>
        </w:rPr>
        <w:t>污染物</w:t>
      </w:r>
      <w:r w:rsidR="007879FE" w:rsidRPr="007879FE">
        <w:rPr>
          <w:rFonts w:ascii="仿宋_GB2312" w:eastAsia="仿宋_GB2312" w:hAnsi="Times New Roman" w:cs="Times New Roman" w:hint="eastAsia"/>
          <w:b/>
          <w:bCs/>
          <w:kern w:val="0"/>
          <w:sz w:val="32"/>
          <w:szCs w:val="32"/>
        </w:rPr>
        <w:t>排放情况</w:t>
      </w:r>
    </w:p>
    <w:p w:rsidR="007879FE" w:rsidRDefault="007879FE" w:rsidP="007879FE">
      <w:pPr>
        <w:widowControl/>
        <w:rPr>
          <w:rFonts w:ascii="仿宋_GB2312" w:eastAsia="仿宋_GB2312" w:hAnsi="Calibri" w:cs="宋体"/>
          <w:color w:val="414141"/>
          <w:kern w:val="0"/>
          <w:sz w:val="32"/>
          <w:szCs w:val="32"/>
        </w:rPr>
      </w:pPr>
      <w:r w:rsidRPr="007879FE">
        <w:rPr>
          <w:rFonts w:ascii="仿宋_GB2312" w:eastAsia="仿宋_GB2312" w:hAnsi="Times New Roman" w:cs="Times New Roman" w:hint="eastAsia"/>
          <w:kern w:val="0"/>
          <w:sz w:val="32"/>
          <w:szCs w:val="32"/>
        </w:rPr>
        <w:t>    </w:t>
      </w:r>
      <w:r w:rsidR="00025C2A">
        <w:rPr>
          <w:rFonts w:ascii="仿宋_GB2312" w:eastAsia="仿宋_GB2312" w:hAnsi="Times New Roman" w:cs="Times New Roman" w:hint="eastAsia"/>
          <w:kern w:val="0"/>
          <w:sz w:val="32"/>
          <w:szCs w:val="32"/>
        </w:rPr>
        <w:t xml:space="preserve">  </w:t>
      </w:r>
      <w:r w:rsidRPr="007879FE">
        <w:rPr>
          <w:rFonts w:ascii="仿宋_GB2312" w:eastAsia="仿宋_GB2312" w:hAnsi="Calibri" w:cs="宋体" w:hint="eastAsia"/>
          <w:color w:val="414141"/>
          <w:kern w:val="0"/>
          <w:sz w:val="32"/>
          <w:szCs w:val="32"/>
        </w:rPr>
        <w:t>201</w:t>
      </w:r>
      <w:r w:rsidR="00AA3A28">
        <w:rPr>
          <w:rFonts w:ascii="仿宋_GB2312" w:eastAsia="仿宋_GB2312" w:hAnsi="Calibri" w:cs="宋体" w:hint="eastAsia"/>
          <w:color w:val="414141"/>
          <w:kern w:val="0"/>
          <w:sz w:val="32"/>
          <w:szCs w:val="32"/>
        </w:rPr>
        <w:t>8</w:t>
      </w:r>
      <w:r w:rsidRPr="007879FE">
        <w:rPr>
          <w:rFonts w:ascii="仿宋_GB2312" w:eastAsia="仿宋_GB2312" w:hAnsi="Calibri" w:cs="宋体" w:hint="eastAsia"/>
          <w:color w:val="414141"/>
          <w:kern w:val="0"/>
          <w:sz w:val="32"/>
          <w:szCs w:val="32"/>
        </w:rPr>
        <w:t>年污水零排放，排放二氧化硫</w:t>
      </w:r>
      <w:r w:rsidR="005A29CF">
        <w:rPr>
          <w:rFonts w:ascii="仿宋_GB2312" w:eastAsia="仿宋_GB2312" w:hAnsi="Calibri" w:cs="宋体" w:hint="eastAsia"/>
          <w:color w:val="414141"/>
          <w:kern w:val="0"/>
          <w:sz w:val="32"/>
          <w:szCs w:val="32"/>
        </w:rPr>
        <w:t>105</w:t>
      </w:r>
      <w:r w:rsidRPr="007879FE">
        <w:rPr>
          <w:rFonts w:ascii="仿宋_GB2312" w:eastAsia="仿宋_GB2312" w:hAnsi="Calibri" w:cs="宋体" w:hint="eastAsia"/>
          <w:color w:val="414141"/>
          <w:kern w:val="0"/>
          <w:sz w:val="32"/>
          <w:szCs w:val="32"/>
        </w:rPr>
        <w:t>吨、氮氧化物</w:t>
      </w:r>
      <w:r w:rsidR="005A29CF">
        <w:rPr>
          <w:rFonts w:ascii="仿宋_GB2312" w:eastAsia="仿宋_GB2312" w:hAnsi="Calibri" w:cs="宋体" w:hint="eastAsia"/>
          <w:color w:val="414141"/>
          <w:kern w:val="0"/>
          <w:sz w:val="32"/>
          <w:szCs w:val="32"/>
        </w:rPr>
        <w:t>276</w:t>
      </w:r>
      <w:r w:rsidRPr="007879FE">
        <w:rPr>
          <w:rFonts w:ascii="仿宋_GB2312" w:eastAsia="仿宋_GB2312" w:hAnsi="Calibri" w:cs="宋体" w:hint="eastAsia"/>
          <w:color w:val="414141"/>
          <w:kern w:val="0"/>
          <w:sz w:val="32"/>
          <w:szCs w:val="32"/>
        </w:rPr>
        <w:t>吨、烟尘</w:t>
      </w:r>
      <w:r w:rsidR="005A29CF">
        <w:rPr>
          <w:rFonts w:ascii="仿宋_GB2312" w:eastAsia="仿宋_GB2312" w:hAnsi="Calibri" w:cs="宋体" w:hint="eastAsia"/>
          <w:color w:val="414141"/>
          <w:kern w:val="0"/>
          <w:sz w:val="32"/>
          <w:szCs w:val="32"/>
        </w:rPr>
        <w:t>30</w:t>
      </w:r>
      <w:r w:rsidRPr="007879FE">
        <w:rPr>
          <w:rFonts w:ascii="仿宋_GB2312" w:eastAsia="仿宋_GB2312" w:hAnsi="Calibri" w:cs="宋体" w:hint="eastAsia"/>
          <w:color w:val="414141"/>
          <w:kern w:val="0"/>
          <w:sz w:val="32"/>
          <w:szCs w:val="32"/>
        </w:rPr>
        <w:t>吨，噪声昼间分58贝、夜间48分贝，产生炉渣</w:t>
      </w:r>
      <w:r w:rsidR="005A29CF">
        <w:rPr>
          <w:rFonts w:ascii="仿宋_GB2312" w:eastAsia="仿宋_GB2312" w:hAnsi="Calibri" w:cs="宋体" w:hint="eastAsia"/>
          <w:color w:val="414141"/>
          <w:kern w:val="0"/>
          <w:sz w:val="32"/>
          <w:szCs w:val="32"/>
        </w:rPr>
        <w:t>2万</w:t>
      </w:r>
      <w:r w:rsidRPr="007879FE">
        <w:rPr>
          <w:rFonts w:ascii="仿宋_GB2312" w:eastAsia="仿宋_GB2312" w:hAnsi="Calibri" w:cs="宋体" w:hint="eastAsia"/>
          <w:color w:val="414141"/>
          <w:kern w:val="0"/>
          <w:sz w:val="32"/>
          <w:szCs w:val="32"/>
        </w:rPr>
        <w:t>吨。</w:t>
      </w:r>
    </w:p>
    <w:p w:rsidR="00DE23DA" w:rsidRPr="007879FE" w:rsidRDefault="00DE23DA" w:rsidP="007879FE">
      <w:pPr>
        <w:widowControl/>
        <w:rPr>
          <w:rFonts w:ascii="仿宋_GB2312" w:eastAsia="仿宋_GB2312" w:hAnsi="Calibri" w:cs="宋体"/>
          <w:color w:val="414141"/>
          <w:kern w:val="0"/>
          <w:sz w:val="32"/>
          <w:szCs w:val="32"/>
        </w:rPr>
      </w:pPr>
    </w:p>
    <w:tbl>
      <w:tblPr>
        <w:tblW w:w="8326" w:type="dxa"/>
        <w:tblCellMar>
          <w:top w:w="15" w:type="dxa"/>
          <w:left w:w="15" w:type="dxa"/>
          <w:bottom w:w="15" w:type="dxa"/>
          <w:right w:w="15" w:type="dxa"/>
        </w:tblCellMar>
        <w:tblLook w:val="04A0"/>
      </w:tblPr>
      <w:tblGrid>
        <w:gridCol w:w="841"/>
        <w:gridCol w:w="720"/>
        <w:gridCol w:w="1279"/>
        <w:gridCol w:w="1211"/>
        <w:gridCol w:w="855"/>
        <w:gridCol w:w="1245"/>
        <w:gridCol w:w="1215"/>
        <w:gridCol w:w="960"/>
      </w:tblGrid>
      <w:tr w:rsidR="007879FE" w:rsidRPr="007879FE" w:rsidTr="007879FE">
        <w:trPr>
          <w:trHeight w:val="567"/>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79FE" w:rsidRPr="007879FE" w:rsidRDefault="007879FE" w:rsidP="007879FE">
            <w:pPr>
              <w:widowControl/>
              <w:rPr>
                <w:rFonts w:asciiTheme="majorEastAsia" w:eastAsiaTheme="majorEastAsia" w:hAnsiTheme="majorEastAsia" w:cs="Times New Roman"/>
                <w:kern w:val="0"/>
                <w:szCs w:val="21"/>
              </w:rPr>
            </w:pPr>
            <w:r w:rsidRPr="007879FE">
              <w:rPr>
                <w:rFonts w:asciiTheme="majorEastAsia" w:eastAsiaTheme="majorEastAsia" w:hAnsiTheme="majorEastAsia" w:cs="Times New Roman"/>
                <w:kern w:val="0"/>
                <w:szCs w:val="21"/>
              </w:rPr>
              <w:t> </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污水</w:t>
            </w:r>
          </w:p>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吨</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二氧化硫</w:t>
            </w:r>
          </w:p>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吨</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氮氧化物</w:t>
            </w:r>
          </w:p>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吨</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烟尘</w:t>
            </w:r>
          </w:p>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吨</w:t>
            </w:r>
          </w:p>
        </w:tc>
        <w:tc>
          <w:tcPr>
            <w:tcW w:w="1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昼间噪声</w:t>
            </w:r>
          </w:p>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分贝</w:t>
            </w: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夜间噪声</w:t>
            </w:r>
          </w:p>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分贝</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炉渣</w:t>
            </w:r>
          </w:p>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吨</w:t>
            </w:r>
          </w:p>
        </w:tc>
      </w:tr>
      <w:tr w:rsidR="007879FE" w:rsidRPr="007879FE" w:rsidTr="007879FE">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79FE" w:rsidRPr="007879FE" w:rsidRDefault="007879FE" w:rsidP="007879FE">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lastRenderedPageBreak/>
              <w:t>数值</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0</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7879FE" w:rsidRPr="007879FE" w:rsidRDefault="0011146C" w:rsidP="00025C2A">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105</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7879FE" w:rsidRPr="007879FE" w:rsidRDefault="0011146C" w:rsidP="00025C2A">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276</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7879FE" w:rsidRPr="007879FE" w:rsidRDefault="0011146C" w:rsidP="00025C2A">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30</w:t>
            </w:r>
          </w:p>
        </w:tc>
        <w:tc>
          <w:tcPr>
            <w:tcW w:w="1245" w:type="dxa"/>
            <w:tcBorders>
              <w:top w:val="nil"/>
              <w:left w:val="nil"/>
              <w:bottom w:val="single" w:sz="8" w:space="0" w:color="auto"/>
              <w:right w:val="single" w:sz="8" w:space="0" w:color="auto"/>
            </w:tcBorders>
            <w:tcMar>
              <w:top w:w="0" w:type="dxa"/>
              <w:left w:w="108" w:type="dxa"/>
              <w:bottom w:w="0" w:type="dxa"/>
              <w:right w:w="108" w:type="dxa"/>
            </w:tcMar>
            <w:hideMark/>
          </w:tcPr>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58</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rsidR="007879FE" w:rsidRPr="007879FE" w:rsidRDefault="007879FE" w:rsidP="00025C2A">
            <w:pPr>
              <w:widowControl/>
              <w:jc w:val="center"/>
              <w:rPr>
                <w:rFonts w:asciiTheme="majorEastAsia" w:eastAsiaTheme="majorEastAsia" w:hAnsiTheme="majorEastAsia" w:cs="Times New Roman"/>
                <w:kern w:val="0"/>
                <w:szCs w:val="21"/>
              </w:rPr>
            </w:pPr>
            <w:r w:rsidRPr="007879FE">
              <w:rPr>
                <w:rFonts w:asciiTheme="majorEastAsia" w:eastAsiaTheme="majorEastAsia" w:hAnsiTheme="majorEastAsia" w:cs="Times New Roman" w:hint="eastAsia"/>
                <w:kern w:val="0"/>
                <w:szCs w:val="21"/>
              </w:rPr>
              <w:t>48</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879FE" w:rsidRPr="007879FE" w:rsidRDefault="0011146C" w:rsidP="00025C2A">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230</w:t>
            </w:r>
            <w:r w:rsidR="002B7881">
              <w:rPr>
                <w:rFonts w:asciiTheme="majorEastAsia" w:eastAsiaTheme="majorEastAsia" w:hAnsiTheme="majorEastAsia" w:cs="Times New Roman" w:hint="eastAsia"/>
                <w:kern w:val="0"/>
                <w:szCs w:val="21"/>
              </w:rPr>
              <w:t>00</w:t>
            </w:r>
          </w:p>
        </w:tc>
      </w:tr>
    </w:tbl>
    <w:p w:rsidR="001C41D0" w:rsidRDefault="006713B2">
      <w:pPr>
        <w:pStyle w:val="a6"/>
        <w:shd w:val="clear" w:color="auto" w:fill="FFFFFF"/>
        <w:spacing w:before="0" w:beforeAutospacing="0" w:after="0" w:afterAutospacing="0" w:line="360" w:lineRule="auto"/>
        <w:ind w:firstLine="640"/>
        <w:jc w:val="both"/>
        <w:rPr>
          <w:rFonts w:ascii="Calibri" w:hAnsi="Calibri"/>
          <w:color w:val="414141"/>
          <w:sz w:val="21"/>
          <w:szCs w:val="21"/>
        </w:rPr>
      </w:pPr>
      <w:r>
        <w:rPr>
          <w:rFonts w:ascii="仿宋_GB2312" w:eastAsia="仿宋_GB2312" w:hAnsi="Calibri" w:hint="eastAsia"/>
          <w:color w:val="414141"/>
          <w:sz w:val="32"/>
          <w:szCs w:val="32"/>
        </w:rPr>
        <w:t>哈一热电厂严格执行设计规范，加强环保设施的维护和运行管理，始终坚持把降低排放、保护生态融入生产经营和企业发展全过程，加大运行优化调整和环保改造力度，减少污染物排放，投产以来电厂每年能耗和污染物排放指标呈逐年下降趋势。为更好地履行企业社会责任，积极为哈尔滨市“十三五”污染物总量减排、改善大气环境质量做出新贡献，我厂大力推进超低排放改造工作，分别在2016年6月至9月完成了二台机组超低排放改造。通过改造，采用最新减排技术，我厂大气污染物排放已达到燃气机组排放限值要求（烟尘、SO</w:t>
      </w:r>
      <w:r>
        <w:rPr>
          <w:rFonts w:ascii="仿宋_GB2312" w:eastAsia="仿宋_GB2312" w:hAnsi="Calibri" w:hint="eastAsia"/>
          <w:color w:val="414141"/>
          <w:sz w:val="32"/>
          <w:szCs w:val="32"/>
          <w:vertAlign w:val="subscript"/>
        </w:rPr>
        <w:t>2</w:t>
      </w:r>
      <w:r>
        <w:rPr>
          <w:rFonts w:ascii="仿宋_GB2312" w:eastAsia="仿宋_GB2312" w:hAnsi="Calibri" w:hint="eastAsia"/>
          <w:color w:val="414141"/>
          <w:sz w:val="32"/>
          <w:szCs w:val="32"/>
        </w:rPr>
        <w:t>、NO</w:t>
      </w:r>
      <w:r>
        <w:rPr>
          <w:rFonts w:ascii="仿宋_GB2312" w:eastAsia="仿宋_GB2312" w:hAnsi="Calibri" w:hint="eastAsia"/>
          <w:color w:val="414141"/>
          <w:sz w:val="32"/>
          <w:szCs w:val="32"/>
          <w:vertAlign w:val="superscript"/>
        </w:rPr>
        <w:t>X</w:t>
      </w:r>
      <w:r>
        <w:rPr>
          <w:rFonts w:ascii="仿宋_GB2312" w:eastAsia="仿宋_GB2312" w:hAnsi="Calibri" w:hint="eastAsia"/>
          <w:color w:val="414141"/>
          <w:sz w:val="32"/>
          <w:szCs w:val="32"/>
        </w:rPr>
        <w:t>排放限值分别为10mg/m</w:t>
      </w:r>
      <w:r>
        <w:rPr>
          <w:rFonts w:ascii="仿宋_GB2312" w:eastAsia="仿宋_GB2312" w:hAnsi="Calibri" w:hint="eastAsia"/>
          <w:color w:val="414141"/>
          <w:sz w:val="32"/>
          <w:szCs w:val="32"/>
          <w:vertAlign w:val="superscript"/>
        </w:rPr>
        <w:t>3</w:t>
      </w:r>
      <w:r>
        <w:rPr>
          <w:rFonts w:ascii="仿宋_GB2312" w:eastAsia="仿宋_GB2312" w:hAnsi="Calibri" w:hint="eastAsia"/>
          <w:color w:val="414141"/>
          <w:sz w:val="32"/>
          <w:szCs w:val="32"/>
        </w:rPr>
        <w:t>、35mg/m</w:t>
      </w:r>
      <w:r>
        <w:rPr>
          <w:rFonts w:ascii="仿宋_GB2312" w:eastAsia="仿宋_GB2312" w:hAnsi="Calibri" w:hint="eastAsia"/>
          <w:color w:val="414141"/>
          <w:sz w:val="32"/>
          <w:szCs w:val="32"/>
          <w:vertAlign w:val="superscript"/>
        </w:rPr>
        <w:t>3</w:t>
      </w:r>
      <w:r>
        <w:rPr>
          <w:rFonts w:ascii="仿宋_GB2312" w:eastAsia="仿宋_GB2312" w:hAnsi="Calibri" w:hint="eastAsia"/>
          <w:color w:val="414141"/>
          <w:sz w:val="32"/>
          <w:szCs w:val="32"/>
        </w:rPr>
        <w:t>、50mg/m</w:t>
      </w:r>
      <w:r>
        <w:rPr>
          <w:rFonts w:ascii="仿宋_GB2312" w:eastAsia="仿宋_GB2312" w:hAnsi="Calibri" w:hint="eastAsia"/>
          <w:color w:val="414141"/>
          <w:sz w:val="32"/>
          <w:szCs w:val="32"/>
          <w:vertAlign w:val="superscript"/>
        </w:rPr>
        <w:t>3</w:t>
      </w:r>
      <w:r>
        <w:rPr>
          <w:rFonts w:ascii="仿宋_GB2312" w:eastAsia="仿宋_GB2312" w:hAnsi="Calibri" w:hint="eastAsia"/>
          <w:color w:val="414141"/>
          <w:sz w:val="32"/>
          <w:szCs w:val="32"/>
        </w:rPr>
        <w:t xml:space="preserve">），可大幅降低我厂大气污染物排放水平。我厂在哈市率先实施燃煤电厂超低排放改造，为哈市电力行业超低排放改造起到引领示范作用，更好的履行企业社会责任，为哈尔滨市“十三五”污染物总量减排目标的实现，做出更大的贡献。 </w:t>
      </w:r>
    </w:p>
    <w:p w:rsidR="001C41D0" w:rsidRDefault="006713B2">
      <w:pPr>
        <w:pStyle w:val="a6"/>
        <w:shd w:val="clear" w:color="auto" w:fill="FFFFFF"/>
        <w:spacing w:before="0" w:beforeAutospacing="0" w:after="0" w:afterAutospacing="0" w:line="360" w:lineRule="auto"/>
        <w:jc w:val="center"/>
        <w:rPr>
          <w:rFonts w:ascii="Times New Roman" w:hAnsi="Times New Roman" w:cs="Times New Roman"/>
          <w:color w:val="414141"/>
          <w:sz w:val="21"/>
          <w:szCs w:val="21"/>
        </w:rPr>
      </w:pPr>
      <w:r>
        <w:rPr>
          <w:rFonts w:ascii="仿宋_GB2312" w:eastAsia="仿宋_GB2312" w:hAnsi="Times New Roman" w:cs="Times New Roman" w:hint="eastAsia"/>
          <w:color w:val="414141"/>
          <w:sz w:val="32"/>
          <w:szCs w:val="32"/>
        </w:rPr>
        <w:t>大唐哈尔滨第一热电厂</w:t>
      </w:r>
    </w:p>
    <w:p w:rsidR="001C41D0" w:rsidRDefault="006713B2">
      <w:pPr>
        <w:pStyle w:val="a6"/>
        <w:shd w:val="clear" w:color="auto" w:fill="FFFFFF"/>
        <w:spacing w:before="0" w:beforeAutospacing="0" w:after="0" w:afterAutospacing="0" w:line="360" w:lineRule="auto"/>
        <w:jc w:val="center"/>
        <w:rPr>
          <w:rFonts w:ascii="Times New Roman" w:hAnsi="Times New Roman" w:cs="Times New Roman"/>
          <w:color w:val="414141"/>
          <w:sz w:val="21"/>
          <w:szCs w:val="21"/>
        </w:rPr>
      </w:pPr>
      <w:r>
        <w:rPr>
          <w:rFonts w:ascii="仿宋_GB2312" w:eastAsia="仿宋_GB2312" w:hAnsi="Times New Roman" w:cs="Times New Roman" w:hint="eastAsia"/>
          <w:color w:val="414141"/>
          <w:sz w:val="32"/>
          <w:szCs w:val="32"/>
        </w:rPr>
        <w:t>201</w:t>
      </w:r>
      <w:r w:rsidR="00AE05A3">
        <w:rPr>
          <w:rFonts w:ascii="仿宋_GB2312" w:eastAsia="仿宋_GB2312" w:hAnsi="Times New Roman" w:cs="Times New Roman" w:hint="eastAsia"/>
          <w:color w:val="414141"/>
          <w:sz w:val="32"/>
          <w:szCs w:val="32"/>
        </w:rPr>
        <w:t>8</w:t>
      </w:r>
      <w:r>
        <w:rPr>
          <w:rFonts w:ascii="仿宋_GB2312" w:eastAsia="仿宋_GB2312" w:hAnsi="Times New Roman" w:cs="Times New Roman" w:hint="eastAsia"/>
          <w:color w:val="414141"/>
          <w:sz w:val="32"/>
          <w:szCs w:val="32"/>
        </w:rPr>
        <w:t>年</w:t>
      </w:r>
      <w:r w:rsidR="0011146C">
        <w:rPr>
          <w:rFonts w:ascii="仿宋_GB2312" w:eastAsia="仿宋_GB2312" w:hAnsi="Times New Roman" w:cs="Times New Roman" w:hint="eastAsia"/>
          <w:color w:val="414141"/>
          <w:sz w:val="32"/>
          <w:szCs w:val="32"/>
        </w:rPr>
        <w:t>12</w:t>
      </w:r>
      <w:r>
        <w:rPr>
          <w:rFonts w:ascii="仿宋_GB2312" w:eastAsia="仿宋_GB2312" w:hAnsi="Times New Roman" w:cs="Times New Roman" w:hint="eastAsia"/>
          <w:color w:val="414141"/>
          <w:sz w:val="32"/>
          <w:szCs w:val="32"/>
        </w:rPr>
        <w:t>月</w:t>
      </w:r>
      <w:r w:rsidR="0011146C">
        <w:rPr>
          <w:rFonts w:ascii="仿宋_GB2312" w:eastAsia="仿宋_GB2312" w:hAnsi="Times New Roman" w:cs="Times New Roman" w:hint="eastAsia"/>
          <w:color w:val="414141"/>
          <w:sz w:val="32"/>
          <w:szCs w:val="32"/>
        </w:rPr>
        <w:t>21</w:t>
      </w:r>
      <w:r>
        <w:rPr>
          <w:rFonts w:ascii="仿宋_GB2312" w:eastAsia="仿宋_GB2312" w:hAnsi="Times New Roman" w:cs="Times New Roman" w:hint="eastAsia"/>
          <w:color w:val="414141"/>
          <w:sz w:val="32"/>
          <w:szCs w:val="32"/>
        </w:rPr>
        <w:t>日</w:t>
      </w:r>
    </w:p>
    <w:sectPr w:rsidR="001C41D0" w:rsidSect="001C41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A2F" w:rsidRDefault="00D67A2F" w:rsidP="00290BE2">
      <w:r>
        <w:separator/>
      </w:r>
    </w:p>
  </w:endnote>
  <w:endnote w:type="continuationSeparator" w:id="1">
    <w:p w:rsidR="00D67A2F" w:rsidRDefault="00D67A2F" w:rsidP="00290B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00"/>
    <w:family w:val="auto"/>
    <w:pitch w:val="default"/>
    <w:sig w:usb0="00000000" w:usb1="00000000" w:usb2="00000000" w:usb3="00000000" w:csb0="00000000"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A2F" w:rsidRDefault="00D67A2F" w:rsidP="00290BE2">
      <w:r>
        <w:separator/>
      </w:r>
    </w:p>
  </w:footnote>
  <w:footnote w:type="continuationSeparator" w:id="1">
    <w:p w:rsidR="00D67A2F" w:rsidRDefault="00D67A2F" w:rsidP="00290B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2A4"/>
    <w:rsid w:val="00025C2A"/>
    <w:rsid w:val="0011146C"/>
    <w:rsid w:val="00135C35"/>
    <w:rsid w:val="001A0DC3"/>
    <w:rsid w:val="001C41D0"/>
    <w:rsid w:val="00206000"/>
    <w:rsid w:val="00290BE2"/>
    <w:rsid w:val="002B7881"/>
    <w:rsid w:val="002F2423"/>
    <w:rsid w:val="00373F8A"/>
    <w:rsid w:val="003D640A"/>
    <w:rsid w:val="00401A63"/>
    <w:rsid w:val="00401D91"/>
    <w:rsid w:val="00411B1A"/>
    <w:rsid w:val="00474B7E"/>
    <w:rsid w:val="004B6D8C"/>
    <w:rsid w:val="0052244F"/>
    <w:rsid w:val="00547D14"/>
    <w:rsid w:val="005A29CF"/>
    <w:rsid w:val="005D0727"/>
    <w:rsid w:val="006713B2"/>
    <w:rsid w:val="00685F77"/>
    <w:rsid w:val="007879FE"/>
    <w:rsid w:val="00790F23"/>
    <w:rsid w:val="007B5A85"/>
    <w:rsid w:val="007E1125"/>
    <w:rsid w:val="00840DA8"/>
    <w:rsid w:val="008623C4"/>
    <w:rsid w:val="009F7EEB"/>
    <w:rsid w:val="00A2525B"/>
    <w:rsid w:val="00A60697"/>
    <w:rsid w:val="00A93782"/>
    <w:rsid w:val="00AA3A28"/>
    <w:rsid w:val="00AE05A3"/>
    <w:rsid w:val="00C908F0"/>
    <w:rsid w:val="00C96E4D"/>
    <w:rsid w:val="00CC1933"/>
    <w:rsid w:val="00CE6058"/>
    <w:rsid w:val="00CF7682"/>
    <w:rsid w:val="00D01F80"/>
    <w:rsid w:val="00D078C3"/>
    <w:rsid w:val="00D67A2F"/>
    <w:rsid w:val="00D708F9"/>
    <w:rsid w:val="00D823B0"/>
    <w:rsid w:val="00DE23DA"/>
    <w:rsid w:val="00E1709D"/>
    <w:rsid w:val="00EB62A4"/>
    <w:rsid w:val="00EF370D"/>
    <w:rsid w:val="00F3248B"/>
    <w:rsid w:val="00F71CA2"/>
    <w:rsid w:val="00FF24AE"/>
    <w:rsid w:val="00FF2B26"/>
    <w:rsid w:val="0F6F403D"/>
    <w:rsid w:val="1BE02AF8"/>
    <w:rsid w:val="1DEE449B"/>
    <w:rsid w:val="333B4FFD"/>
    <w:rsid w:val="3FC41608"/>
    <w:rsid w:val="4F991C2E"/>
    <w:rsid w:val="54C02EBF"/>
    <w:rsid w:val="579E3DE1"/>
    <w:rsid w:val="60EF5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1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C41D0"/>
    <w:rPr>
      <w:sz w:val="18"/>
      <w:szCs w:val="18"/>
    </w:rPr>
  </w:style>
  <w:style w:type="paragraph" w:styleId="a4">
    <w:name w:val="footer"/>
    <w:basedOn w:val="a"/>
    <w:link w:val="Char0"/>
    <w:uiPriority w:val="99"/>
    <w:unhideWhenUsed/>
    <w:rsid w:val="001C41D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C41D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1C41D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sid w:val="001C41D0"/>
    <w:rPr>
      <w:sz w:val="18"/>
      <w:szCs w:val="18"/>
    </w:rPr>
  </w:style>
  <w:style w:type="character" w:customStyle="1" w:styleId="Char1">
    <w:name w:val="页眉 Char"/>
    <w:basedOn w:val="a0"/>
    <w:link w:val="a5"/>
    <w:uiPriority w:val="99"/>
    <w:semiHidden/>
    <w:rsid w:val="001C41D0"/>
    <w:rPr>
      <w:sz w:val="18"/>
      <w:szCs w:val="18"/>
    </w:rPr>
  </w:style>
  <w:style w:type="character" w:customStyle="1" w:styleId="Char0">
    <w:name w:val="页脚 Char"/>
    <w:basedOn w:val="a0"/>
    <w:link w:val="a4"/>
    <w:uiPriority w:val="99"/>
    <w:semiHidden/>
    <w:rsid w:val="001C41D0"/>
    <w:rPr>
      <w:sz w:val="18"/>
      <w:szCs w:val="18"/>
    </w:rPr>
  </w:style>
</w:styles>
</file>

<file path=word/webSettings.xml><?xml version="1.0" encoding="utf-8"?>
<w:webSettings xmlns:r="http://schemas.openxmlformats.org/officeDocument/2006/relationships" xmlns:w="http://schemas.openxmlformats.org/wordprocessingml/2006/main">
  <w:divs>
    <w:div w:id="1154835391">
      <w:bodyDiv w:val="1"/>
      <w:marLeft w:val="0"/>
      <w:marRight w:val="0"/>
      <w:marTop w:val="0"/>
      <w:marBottom w:val="0"/>
      <w:divBdr>
        <w:top w:val="none" w:sz="0" w:space="0" w:color="auto"/>
        <w:left w:val="none" w:sz="0" w:space="0" w:color="auto"/>
        <w:bottom w:val="none" w:sz="0" w:space="0" w:color="auto"/>
        <w:right w:val="none" w:sz="0" w:space="0" w:color="auto"/>
      </w:divBdr>
      <w:divsChild>
        <w:div w:id="108597845">
          <w:marLeft w:val="0"/>
          <w:marRight w:val="0"/>
          <w:marTop w:val="0"/>
          <w:marBottom w:val="0"/>
          <w:divBdr>
            <w:top w:val="none" w:sz="0" w:space="0" w:color="auto"/>
            <w:left w:val="none" w:sz="0" w:space="0" w:color="auto"/>
            <w:bottom w:val="none" w:sz="0" w:space="0" w:color="auto"/>
            <w:right w:val="none" w:sz="0" w:space="0" w:color="auto"/>
          </w:divBdr>
          <w:divsChild>
            <w:div w:id="492448481">
              <w:marLeft w:val="0"/>
              <w:marRight w:val="0"/>
              <w:marTop w:val="0"/>
              <w:marBottom w:val="0"/>
              <w:divBdr>
                <w:top w:val="none" w:sz="0" w:space="0" w:color="auto"/>
                <w:left w:val="none" w:sz="0" w:space="0" w:color="auto"/>
                <w:bottom w:val="none" w:sz="0" w:space="0" w:color="auto"/>
                <w:right w:val="none" w:sz="0" w:space="0" w:color="auto"/>
              </w:divBdr>
              <w:divsChild>
                <w:div w:id="3993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5894">
      <w:bodyDiv w:val="1"/>
      <w:marLeft w:val="0"/>
      <w:marRight w:val="0"/>
      <w:marTop w:val="0"/>
      <w:marBottom w:val="0"/>
      <w:divBdr>
        <w:top w:val="none" w:sz="0" w:space="0" w:color="auto"/>
        <w:left w:val="none" w:sz="0" w:space="0" w:color="auto"/>
        <w:bottom w:val="none" w:sz="0" w:space="0" w:color="auto"/>
        <w:right w:val="none" w:sz="0" w:space="0" w:color="auto"/>
      </w:divBdr>
      <w:divsChild>
        <w:div w:id="413013183">
          <w:marLeft w:val="0"/>
          <w:marRight w:val="0"/>
          <w:marTop w:val="0"/>
          <w:marBottom w:val="0"/>
          <w:divBdr>
            <w:top w:val="none" w:sz="0" w:space="0" w:color="auto"/>
            <w:left w:val="none" w:sz="0" w:space="0" w:color="auto"/>
            <w:bottom w:val="none" w:sz="0" w:space="0" w:color="auto"/>
            <w:right w:val="none" w:sz="0" w:space="0" w:color="auto"/>
          </w:divBdr>
          <w:divsChild>
            <w:div w:id="1703289138">
              <w:marLeft w:val="-135"/>
              <w:marRight w:val="0"/>
              <w:marTop w:val="0"/>
              <w:marBottom w:val="0"/>
              <w:divBdr>
                <w:top w:val="none" w:sz="0" w:space="0" w:color="auto"/>
                <w:left w:val="none" w:sz="0" w:space="0" w:color="auto"/>
                <w:bottom w:val="none" w:sz="0" w:space="0" w:color="auto"/>
                <w:right w:val="none" w:sz="0" w:space="0" w:color="auto"/>
              </w:divBdr>
              <w:divsChild>
                <w:div w:id="1296566352">
                  <w:marLeft w:val="600"/>
                  <w:marRight w:val="0"/>
                  <w:marTop w:val="525"/>
                  <w:marBottom w:val="0"/>
                  <w:divBdr>
                    <w:top w:val="none" w:sz="0" w:space="0" w:color="auto"/>
                    <w:left w:val="none" w:sz="0" w:space="0" w:color="auto"/>
                    <w:bottom w:val="dotted" w:sz="6" w:space="0" w:color="828282"/>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于佩姝</cp:lastModifiedBy>
  <cp:revision>18</cp:revision>
  <dcterms:created xsi:type="dcterms:W3CDTF">2017-07-14T02:53:00Z</dcterms:created>
  <dcterms:modified xsi:type="dcterms:W3CDTF">2018-12-21T05:52:00Z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