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20" w:lineRule="atLeast"/>
        <w:ind w:left="361" w:leftChars="164" w:firstLine="880"/>
        <w:rPr>
          <w:sz w:val="44"/>
          <w:szCs w:val="44"/>
        </w:rPr>
      </w:pPr>
      <w:r>
        <w:rPr>
          <w:rFonts w:hint="eastAsia"/>
          <w:sz w:val="44"/>
          <w:szCs w:val="44"/>
        </w:rPr>
        <w:t>201</w:t>
      </w:r>
      <w:r>
        <w:rPr>
          <w:rFonts w:hint="eastAsia"/>
          <w:sz w:val="44"/>
          <w:szCs w:val="44"/>
          <w:lang w:val="en-US" w:eastAsia="zh-CN"/>
        </w:rPr>
        <w:t>8</w:t>
      </w:r>
      <w:r>
        <w:rPr>
          <w:rFonts w:hint="eastAsia"/>
          <w:sz w:val="44"/>
          <w:szCs w:val="44"/>
        </w:rPr>
        <w:t>年富锦东方热电有限责任公司</w:t>
      </w:r>
    </w:p>
    <w:p>
      <w:pPr>
        <w:pStyle w:val="4"/>
        <w:spacing w:line="220" w:lineRule="atLeast"/>
        <w:ind w:left="360" w:firstLine="0" w:firstLineChars="0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自行监测年度报告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富锦东方热电有限公司属于国控废气企业，201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32"/>
          <w:szCs w:val="32"/>
        </w:rPr>
        <w:t>年主要发电量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13922万千瓦时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，</w:t>
      </w:r>
      <w:r>
        <w:rPr>
          <w:rFonts w:hint="eastAsia" w:asciiTheme="majorEastAsia" w:hAnsiTheme="majorEastAsia" w:eastAsiaTheme="majorEastAsia"/>
          <w:sz w:val="32"/>
          <w:szCs w:val="32"/>
        </w:rPr>
        <w:t>供热量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2862227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吉焦，</w:t>
      </w:r>
      <w:r>
        <w:rPr>
          <w:rFonts w:hint="eastAsia" w:asciiTheme="majorEastAsia" w:hAnsiTheme="majorEastAsia" w:eastAsiaTheme="majorEastAsia"/>
          <w:sz w:val="32"/>
          <w:szCs w:val="32"/>
        </w:rPr>
        <w:t>生产天数191天、4月18日-10月10日停产检修，停产天数175天，根据（国家重点监控企业自行监测及信息公开办法（试行）要求，现予以公布富锦东方热电有限责任公司201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32"/>
          <w:szCs w:val="32"/>
        </w:rPr>
        <w:t>年度自行监测情况。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一、监测方案的调整变化情况</w:t>
      </w:r>
    </w:p>
    <w:p>
      <w:pPr>
        <w:spacing w:line="600" w:lineRule="exact"/>
        <w:ind w:firstLine="27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我公司于201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32"/>
          <w:szCs w:val="32"/>
        </w:rPr>
        <w:t>年5月31日制定了（富锦东方热电201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32"/>
          <w:szCs w:val="32"/>
        </w:rPr>
        <w:t>年自行监测方案,）严格按照企业自行监测方案的要求开展企业自行监测工作，填报企业相关信息，全年自行监测方案无调整变化情况。</w:t>
      </w:r>
    </w:p>
    <w:p>
      <w:pPr>
        <w:spacing w:line="600" w:lineRule="exact"/>
        <w:ind w:firstLine="27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二、全年自行监测情况</w:t>
      </w:r>
    </w:p>
    <w:p>
      <w:pPr>
        <w:spacing w:line="600" w:lineRule="exact"/>
        <w:ind w:firstLine="640" w:firstLineChars="2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201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32"/>
          <w:szCs w:val="32"/>
        </w:rPr>
        <w:t>年10月15日，开展自行监测。自行监测191天。自行监测工作分自动和在线监测相结合的方式开展，</w:t>
      </w:r>
      <w:r>
        <w:rPr>
          <w:rFonts w:hint="eastAsia" w:asciiTheme="majorEastAsia" w:hAnsiTheme="majorEastAsia" w:eastAsiaTheme="majorEastAsia"/>
          <w:color w:val="000000"/>
          <w:sz w:val="32"/>
          <w:szCs w:val="32"/>
        </w:rPr>
        <w:t>自动监测数据实时公布监测结果（废气自动监测设备为每1小时均值。手工监测结果应于每次监测完的次日公布。</w:t>
      </w:r>
      <w:r>
        <w:rPr>
          <w:rFonts w:hint="eastAsia" w:asciiTheme="majorEastAsia" w:hAnsiTheme="majorEastAsia" w:eastAsiaTheme="majorEastAsia"/>
          <w:sz w:val="32"/>
          <w:szCs w:val="32"/>
        </w:rPr>
        <w:t>其中全年监测设备运转率100％，数据传输率100％ ，在线监测运行维护第三方单位为佳木斯维尔运维有限公司。</w:t>
      </w:r>
    </w:p>
    <w:p>
      <w:pPr>
        <w:spacing w:line="600" w:lineRule="exact"/>
        <w:ind w:firstLine="640" w:firstLineChars="200"/>
        <w:rPr>
          <w:rFonts w:asciiTheme="majorEastAsia" w:hAnsiTheme="majorEastAsia" w:eastAsiaTheme="majorEastAsia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公司生产过程中产生的烟气污染物排放执行</w:t>
      </w: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>《火电厂大气污染物排放标准》（GB13223-2011）及《锅炉污染物排放标准》（GB13271-2014）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Theme="majorEastAsia" w:hAnsiTheme="majorEastAsia" w:eastAsiaTheme="majorEastAsia"/>
          <w:sz w:val="32"/>
          <w:szCs w:val="32"/>
        </w:rPr>
        <w:t>大气排放监测点</w:t>
      </w:r>
      <w:r>
        <w:rPr>
          <w:rFonts w:hint="eastAsia" w:ascii="仿宋_GB2312" w:hAnsi="仿宋_GB2312" w:eastAsia="仿宋_GB2312" w:cs="仿宋_GB2312"/>
          <w:sz w:val="32"/>
          <w:szCs w:val="32"/>
        </w:rPr>
        <w:t>1#排放口31.5m处设置监测点位</w:t>
      </w:r>
      <w:r>
        <w:rPr>
          <w:rFonts w:hint="eastAsia" w:asciiTheme="majorEastAsia" w:hAnsiTheme="majorEastAsia" w:eastAsiaTheme="majorEastAsia"/>
          <w:sz w:val="32"/>
          <w:szCs w:val="32"/>
        </w:rPr>
        <w:t>入口主要监测指标的烟尘、二氧化碳、氮氧化物，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1、其中烟尘监测次数4 次，达标次数4次，无超标情况，平均排放浓度在14.4㎎/</w:t>
      </w:r>
      <w:r>
        <w:t xml:space="preserve"> </w:t>
      </w:r>
      <w:r>
        <w:rPr>
          <w:rFonts w:asciiTheme="majorEastAsia" w:hAnsiTheme="majorEastAsia" w:eastAsiaTheme="majorEastAsia"/>
          <w:sz w:val="32"/>
          <w:szCs w:val="32"/>
        </w:rPr>
        <w:t>m3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2、二氧化硫监测次数4次，达标次数4次 ，无超标情况，平均排放浓度在 97.96㎎/</w:t>
      </w:r>
      <w:r>
        <w:t xml:space="preserve"> </w:t>
      </w:r>
      <w:r>
        <w:rPr>
          <w:rFonts w:asciiTheme="majorEastAsia" w:hAnsiTheme="majorEastAsia" w:eastAsiaTheme="majorEastAsia"/>
          <w:sz w:val="32"/>
          <w:szCs w:val="32"/>
        </w:rPr>
        <w:t>m3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，符合大气污染物排放标准，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3、氮氧化物监测次数4 次，达标次数 4次 ，无超标情况，平均排放浓度在 96.99㎎/</w:t>
      </w:r>
      <w:r>
        <w:t xml:space="preserve"> </w:t>
      </w:r>
      <w:r>
        <w:rPr>
          <w:rFonts w:asciiTheme="majorEastAsia" w:hAnsiTheme="majorEastAsia" w:eastAsiaTheme="majorEastAsia"/>
          <w:sz w:val="32"/>
          <w:szCs w:val="32"/>
        </w:rPr>
        <w:t>m3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，符合大气污染物排放标准，以上所有监测数据都在本企业网站及时发布，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4、厂界噪音委托富锦环境监测，每季度监测4次、共监测次数4次、达标次数4次，无超标情况，厂界噪音白天平均54.8 分贝、晚上平均39.6分贝、符合《工业企业厂界环节噪音排放标准(GB-12348-2008)。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三、全年主要污染物排放情况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废气污染物排放量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全年电除尘投运率为100％、烟尘全年排放量 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454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吨、全年脱硫设施与脱硫效率分别为98％、97.5％ 全年二氧化硫排放量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252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吨 、氮氧化物 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319</w:t>
      </w:r>
      <w:r>
        <w:rPr>
          <w:rFonts w:hint="eastAsia" w:asciiTheme="majorEastAsia" w:hAnsiTheme="majorEastAsia" w:eastAsiaTheme="majorEastAsia"/>
          <w:sz w:val="32"/>
          <w:szCs w:val="32"/>
        </w:rPr>
        <w:t xml:space="preserve"> 吨</w:t>
      </w:r>
    </w:p>
    <w:p>
      <w:pPr>
        <w:spacing w:line="6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         </w:t>
      </w:r>
    </w:p>
    <w:p>
      <w:pPr>
        <w:spacing w:line="220" w:lineRule="atLeast"/>
        <w:ind w:firstLine="960" w:firstLineChars="30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  </w:t>
      </w:r>
      <w:bookmarkStart w:id="0" w:name="_GoBack"/>
      <w:bookmarkEnd w:id="0"/>
    </w:p>
    <w:p>
      <w:pPr>
        <w:spacing w:line="220" w:lineRule="atLeast"/>
        <w:ind w:firstLine="4320" w:firstLineChars="135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 xml:space="preserve"> 富锦东方热电有限责任公司</w:t>
      </w:r>
    </w:p>
    <w:p>
      <w:pPr>
        <w:spacing w:line="220" w:lineRule="atLeast"/>
        <w:ind w:firstLine="4320" w:firstLineChars="1350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　　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2018年</w:t>
      </w:r>
      <w:r>
        <w:rPr>
          <w:rFonts w:hint="eastAsia" w:asciiTheme="majorEastAsia" w:hAnsiTheme="majorEastAsia" w:eastAsiaTheme="majorEastAsia"/>
          <w:sz w:val="32"/>
          <w:szCs w:val="32"/>
        </w:rPr>
        <w:t>12月31日</w:t>
      </w:r>
    </w:p>
    <w:p>
      <w:pPr>
        <w:spacing w:line="220" w:lineRule="atLeast"/>
        <w:rPr>
          <w:rFonts w:asciiTheme="majorEastAsia" w:hAnsiTheme="majorEastAsia" w:eastAsiaTheme="majorEastAsia"/>
          <w:sz w:val="32"/>
          <w:szCs w:val="32"/>
        </w:rPr>
      </w:pPr>
    </w:p>
    <w:sectPr>
      <w:pgSz w:w="11906" w:h="16838"/>
      <w:pgMar w:top="284" w:right="851" w:bottom="284" w:left="85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52CCD"/>
    <w:rsid w:val="00096D67"/>
    <w:rsid w:val="00173FB0"/>
    <w:rsid w:val="001E47DF"/>
    <w:rsid w:val="002868EC"/>
    <w:rsid w:val="00323B43"/>
    <w:rsid w:val="00326699"/>
    <w:rsid w:val="0036695A"/>
    <w:rsid w:val="003D37D8"/>
    <w:rsid w:val="00426133"/>
    <w:rsid w:val="004358AB"/>
    <w:rsid w:val="0046548D"/>
    <w:rsid w:val="0049285F"/>
    <w:rsid w:val="004C313E"/>
    <w:rsid w:val="00507C52"/>
    <w:rsid w:val="0055000D"/>
    <w:rsid w:val="00556C11"/>
    <w:rsid w:val="00560F63"/>
    <w:rsid w:val="005E6C6E"/>
    <w:rsid w:val="00600DC9"/>
    <w:rsid w:val="00684959"/>
    <w:rsid w:val="006E39B3"/>
    <w:rsid w:val="006E6447"/>
    <w:rsid w:val="006F4F30"/>
    <w:rsid w:val="00740050"/>
    <w:rsid w:val="0076003E"/>
    <w:rsid w:val="00832E32"/>
    <w:rsid w:val="008A41C0"/>
    <w:rsid w:val="008B7726"/>
    <w:rsid w:val="00950B20"/>
    <w:rsid w:val="00964AA3"/>
    <w:rsid w:val="009C599F"/>
    <w:rsid w:val="00A37F45"/>
    <w:rsid w:val="00A73BB9"/>
    <w:rsid w:val="00A76B4B"/>
    <w:rsid w:val="00C33D16"/>
    <w:rsid w:val="00CA1EE8"/>
    <w:rsid w:val="00CD4065"/>
    <w:rsid w:val="00D31D50"/>
    <w:rsid w:val="00E01370"/>
    <w:rsid w:val="00E03FA2"/>
    <w:rsid w:val="00E37B68"/>
    <w:rsid w:val="00E420B8"/>
    <w:rsid w:val="00EF4B6B"/>
    <w:rsid w:val="15B26149"/>
    <w:rsid w:val="32A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873</Characters>
  <Lines>7</Lines>
  <Paragraphs>2</Paragraphs>
  <TotalTime>91</TotalTime>
  <ScaleCrop>false</ScaleCrop>
  <LinksUpToDate>false</LinksUpToDate>
  <CharactersWithSpaces>1023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2019-01-01T08:09:00Z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