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B3" w:rsidRDefault="002F69F5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大庆</w:t>
      </w:r>
      <w:r w:rsidR="009B0D28">
        <w:rPr>
          <w:rFonts w:ascii="方正小标宋简体" w:eastAsia="方正小标宋简体" w:hAnsi="宋体" w:hint="eastAsia"/>
          <w:sz w:val="44"/>
          <w:szCs w:val="44"/>
        </w:rPr>
        <w:t>沃尔沃汽车制造有限公司</w:t>
      </w:r>
      <w:r>
        <w:rPr>
          <w:rFonts w:ascii="方正小标宋简体" w:eastAsia="方正小标宋简体" w:hAnsi="宋体" w:hint="eastAsia"/>
          <w:sz w:val="44"/>
          <w:szCs w:val="44"/>
        </w:rPr>
        <w:t>污水处理</w:t>
      </w:r>
      <w:r w:rsidR="006267B9">
        <w:rPr>
          <w:rFonts w:ascii="方正小标宋简体" w:eastAsia="方正小标宋简体" w:hAnsi="宋体" w:hint="eastAsia"/>
          <w:sz w:val="44"/>
          <w:szCs w:val="44"/>
        </w:rPr>
        <w:t>站</w:t>
      </w:r>
      <w:r>
        <w:rPr>
          <w:rFonts w:ascii="方正小标宋简体" w:eastAsia="方正小标宋简体" w:hAnsi="宋体" w:hint="eastAsia"/>
          <w:sz w:val="44"/>
          <w:szCs w:val="44"/>
        </w:rPr>
        <w:t>201</w:t>
      </w:r>
      <w:r w:rsidR="00FE73E9">
        <w:rPr>
          <w:rFonts w:ascii="方正小标宋简体" w:eastAsia="方正小标宋简体" w:hAnsi="宋体" w:hint="eastAsia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自行监测</w:t>
      </w:r>
      <w:r w:rsidR="00675617"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:rsidR="00A84D4F" w:rsidRPr="00A84D4F" w:rsidRDefault="00A84D4F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为自觉履行保护环境的义务，主动接受社会监督，按照《国家重点监控企业自行监测及信息公开办法（试行）》（环发</w:t>
      </w:r>
      <w:r w:rsidRPr="00952CBD">
        <w:rPr>
          <w:rFonts w:eastAsia="仿宋_GB2312"/>
          <w:kern w:val="0"/>
          <w:sz w:val="32"/>
          <w:szCs w:val="32"/>
        </w:rPr>
        <w:t>[2013]81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号），环境影响评价报告书及其批复、国家或地方污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染物排放标准、环境监测技术规范等要求，根据我公司的实际生产情况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及监测方案，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编写</w:t>
      </w:r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年度自行监测报告。</w:t>
      </w:r>
    </w:p>
    <w:p w:rsidR="00BD39B3" w:rsidRPr="00952CBD" w:rsidRDefault="00F9370C" w:rsidP="00BD39B3">
      <w:pPr>
        <w:pStyle w:val="a6"/>
        <w:numPr>
          <w:ilvl w:val="0"/>
          <w:numId w:val="1"/>
        </w:numPr>
        <w:spacing w:line="540" w:lineRule="exact"/>
        <w:ind w:firstLineChars="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ascii="黑体" w:eastAsia="黑体" w:hAnsi="华文仿宋" w:hint="eastAsia"/>
          <w:sz w:val="32"/>
          <w:szCs w:val="32"/>
        </w:rPr>
        <w:t>监测方案的调整变化情况</w:t>
      </w:r>
      <w:bookmarkStart w:id="0" w:name="_GoBack"/>
      <w:bookmarkEnd w:id="0"/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年，</w:t>
      </w:r>
      <w:r w:rsidR="009B0D28" w:rsidRPr="009B0D28">
        <w:rPr>
          <w:rFonts w:ascii="仿宋_GB2312" w:eastAsia="仿宋_GB2312" w:hAnsi="华文仿宋" w:hint="eastAsia"/>
          <w:kern w:val="0"/>
          <w:sz w:val="32"/>
          <w:szCs w:val="32"/>
        </w:rPr>
        <w:t>大庆沃尔沃汽车制造有限公司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污</w:t>
      </w:r>
      <w:r w:rsidR="006267B9">
        <w:rPr>
          <w:rFonts w:ascii="仿宋_GB2312" w:eastAsia="仿宋_GB2312" w:hAnsi="华文仿宋" w:hint="eastAsia"/>
          <w:kern w:val="0"/>
          <w:sz w:val="32"/>
          <w:szCs w:val="32"/>
        </w:rPr>
        <w:t>水处理站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基本情况和监测方案没有调整变化，对水污染排放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监测点位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监测指标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监测方法和仪器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执行排放标准及其限值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</w:t>
      </w:r>
      <w:proofErr w:type="gramStart"/>
      <w:r w:rsidRPr="00952CBD">
        <w:rPr>
          <w:rFonts w:ascii="仿宋_GB2312" w:eastAsia="仿宋_GB2312" w:hAnsi="华文仿宋"/>
          <w:kern w:val="0"/>
          <w:sz w:val="32"/>
          <w:szCs w:val="32"/>
        </w:rPr>
        <w:t>频次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均</w:t>
      </w:r>
      <w:proofErr w:type="gramEnd"/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按照方案要求执行。</w:t>
      </w:r>
      <w:r w:rsidR="003E0ACB" w:rsidRPr="00952CBD">
        <w:rPr>
          <w:rFonts w:ascii="仿宋_GB2312" w:eastAsia="仿宋_GB2312" w:hAnsi="华文仿宋" w:hint="eastAsia"/>
          <w:kern w:val="0"/>
          <w:sz w:val="32"/>
          <w:szCs w:val="32"/>
        </w:rPr>
        <w:t>自行监测结果均能按时公布。</w:t>
      </w:r>
    </w:p>
    <w:p w:rsidR="003E0ACB" w:rsidRPr="00952CBD" w:rsidRDefault="003E0AC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（二）</w:t>
      </w:r>
      <w:r w:rsidRPr="00952CBD">
        <w:rPr>
          <w:rFonts w:ascii="黑体" w:eastAsia="黑体" w:hAnsi="华文仿宋" w:hint="eastAsia"/>
          <w:sz w:val="32"/>
          <w:szCs w:val="32"/>
        </w:rPr>
        <w:t>全年生产天数、监测天数，各监测点、各监测指标全年</w:t>
      </w:r>
      <w:r w:rsidR="00F9370C" w:rsidRPr="00952CBD">
        <w:rPr>
          <w:rFonts w:ascii="黑体" w:eastAsia="黑体" w:hAnsi="华文仿宋" w:hint="eastAsia"/>
          <w:sz w:val="32"/>
          <w:szCs w:val="32"/>
        </w:rPr>
        <w:t>监测次数、达标次数、超标情况</w:t>
      </w:r>
    </w:p>
    <w:p w:rsidR="003E0ACB" w:rsidRPr="00952CBD" w:rsidRDefault="004243EB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eastAsia="华文仿宋" w:hAnsi="华文仿宋" w:hint="eastAsia"/>
          <w:sz w:val="32"/>
          <w:szCs w:val="32"/>
        </w:rPr>
        <w:t xml:space="preserve"> </w:t>
      </w:r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</w:t>
      </w:r>
      <w:bookmarkStart w:id="1" w:name="_Hlk7168407"/>
      <w:r w:rsidR="009B0D28" w:rsidRPr="009B0D28">
        <w:rPr>
          <w:rFonts w:ascii="仿宋_GB2312" w:eastAsia="仿宋_GB2312" w:hAnsi="华文仿宋" w:hint="eastAsia"/>
          <w:kern w:val="0"/>
          <w:sz w:val="32"/>
          <w:szCs w:val="32"/>
        </w:rPr>
        <w:t>大庆沃尔沃汽车制造有限公司</w:t>
      </w:r>
      <w:bookmarkEnd w:id="1"/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污</w:t>
      </w:r>
      <w:r w:rsidR="006267B9">
        <w:rPr>
          <w:rFonts w:ascii="仿宋_GB2312" w:eastAsia="仿宋_GB2312" w:hAnsi="华文仿宋" w:hint="eastAsia"/>
          <w:kern w:val="0"/>
          <w:sz w:val="32"/>
          <w:szCs w:val="32"/>
        </w:rPr>
        <w:t>水处理站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全年生产天数为</w:t>
      </w:r>
      <w:r w:rsidR="002C79D4" w:rsidRPr="00551A38">
        <w:rPr>
          <w:rFonts w:eastAsia="仿宋_GB2312"/>
          <w:color w:val="000000" w:themeColor="text1"/>
          <w:kern w:val="0"/>
          <w:sz w:val="32"/>
          <w:szCs w:val="32"/>
        </w:rPr>
        <w:t>365</w:t>
      </w:r>
      <w:r w:rsidRPr="00551A38">
        <w:rPr>
          <w:rFonts w:ascii="仿宋_GB2312" w:eastAsia="仿宋_GB2312" w:hAnsi="华文仿宋" w:hint="eastAsia"/>
          <w:color w:val="000000" w:themeColor="text1"/>
          <w:kern w:val="0"/>
          <w:sz w:val="32"/>
          <w:szCs w:val="32"/>
        </w:rPr>
        <w:t>天，监测天数</w:t>
      </w:r>
      <w:r w:rsidR="002C79D4" w:rsidRPr="00551A38">
        <w:rPr>
          <w:rFonts w:eastAsia="仿宋_GB2312"/>
          <w:color w:val="000000" w:themeColor="text1"/>
          <w:kern w:val="0"/>
          <w:sz w:val="32"/>
          <w:szCs w:val="32"/>
        </w:rPr>
        <w:t>365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天，总排口监测化学需氧量和氨氮全年共计监测次数为</w:t>
      </w:r>
      <w:r w:rsidR="00551A38" w:rsidRPr="00551A38">
        <w:rPr>
          <w:rFonts w:eastAsia="仿宋_GB2312"/>
          <w:color w:val="000000" w:themeColor="text1"/>
          <w:kern w:val="0"/>
          <w:sz w:val="32"/>
          <w:szCs w:val="32"/>
        </w:rPr>
        <w:t>8760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次，全部达标。</w:t>
      </w:r>
    </w:p>
    <w:p w:rsidR="004243EB" w:rsidRPr="00952CBD" w:rsidRDefault="004243E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（三）</w:t>
      </w:r>
      <w:r w:rsidRPr="00952CBD">
        <w:rPr>
          <w:rFonts w:ascii="黑体" w:eastAsia="黑体" w:hAnsi="华文仿宋" w:hint="eastAsia"/>
          <w:sz w:val="32"/>
          <w:szCs w:val="32"/>
        </w:rPr>
        <w:t>全年废水污染物排放量；</w:t>
      </w:r>
    </w:p>
    <w:p w:rsidR="004243EB" w:rsidRPr="00952CBD" w:rsidRDefault="0034734E" w:rsidP="0034734E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生化需氧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量为</w:t>
      </w:r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3.067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化学需氧量13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proofErr w:type="gramStart"/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总镍</w:t>
      </w:r>
      <w:proofErr w:type="gramEnd"/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0.000378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proofErr w:type="gramStart"/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总锌</w:t>
      </w:r>
      <w:proofErr w:type="gramEnd"/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0.000378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氨氮0.083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Pr="0034734E">
        <w:rPr>
          <w:rFonts w:ascii="仿宋_GB2312" w:eastAsia="仿宋_GB2312" w:hAnsi="华文仿宋" w:hint="eastAsia"/>
          <w:kern w:val="0"/>
          <w:sz w:val="32"/>
          <w:szCs w:val="32"/>
        </w:rPr>
        <w:t>石油类0.019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吨。</w:t>
      </w:r>
    </w:p>
    <w:p w:rsidR="00F9370C" w:rsidRPr="00952CBD" w:rsidRDefault="00F9370C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（四）</w:t>
      </w:r>
      <w:r w:rsidRPr="00952CBD">
        <w:rPr>
          <w:rFonts w:ascii="黑体" w:eastAsia="黑体" w:hAnsi="华文仿宋" w:hint="eastAsia"/>
          <w:sz w:val="32"/>
          <w:szCs w:val="32"/>
        </w:rPr>
        <w:t>固体废弃物的类型、产生数量，处置方式、数</w:t>
      </w:r>
      <w:r w:rsidRPr="00952CBD">
        <w:rPr>
          <w:rFonts w:ascii="黑体" w:eastAsia="黑体" w:hAnsi="华文仿宋" w:hint="eastAsia"/>
          <w:sz w:val="32"/>
          <w:szCs w:val="32"/>
        </w:rPr>
        <w:lastRenderedPageBreak/>
        <w:t>量以及去向</w:t>
      </w:r>
    </w:p>
    <w:p w:rsidR="00F9370C" w:rsidRPr="00952CBD" w:rsidRDefault="00F9370C" w:rsidP="00675617">
      <w:pPr>
        <w:rPr>
          <w:rFonts w:ascii="仿宋_GB2312" w:eastAsia="仿宋_GB2312" w:hAnsi="华文仿宋" w:hint="eastAsia"/>
          <w:kern w:val="0"/>
          <w:sz w:val="32"/>
          <w:szCs w:val="32"/>
        </w:rPr>
      </w:pPr>
      <w:r w:rsidRPr="00952CBD">
        <w:rPr>
          <w:rFonts w:eastAsia="仿宋_GB2312" w:hint="eastAsia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</w:t>
      </w:r>
      <w:bookmarkStart w:id="2" w:name="_Hlk7168434"/>
      <w:r w:rsidR="009B0D28" w:rsidRPr="009B0D28">
        <w:rPr>
          <w:rFonts w:ascii="仿宋_GB2312" w:eastAsia="仿宋_GB2312" w:hAnsi="华文仿宋" w:hint="eastAsia"/>
          <w:kern w:val="0"/>
          <w:sz w:val="32"/>
          <w:szCs w:val="32"/>
        </w:rPr>
        <w:t>大庆沃尔沃汽车制造有限公司</w:t>
      </w:r>
      <w:bookmarkEnd w:id="2"/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污</w:t>
      </w:r>
      <w:r w:rsidR="006267B9">
        <w:rPr>
          <w:rFonts w:ascii="仿宋_GB2312" w:eastAsia="仿宋_GB2312" w:hAnsi="华文仿宋" w:hint="eastAsia"/>
          <w:kern w:val="0"/>
          <w:sz w:val="32"/>
          <w:szCs w:val="32"/>
        </w:rPr>
        <w:t>水处理站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污泥产生量</w:t>
      </w:r>
      <w:r w:rsidR="0034734E">
        <w:rPr>
          <w:rFonts w:ascii="仿宋_GB2312" w:eastAsia="仿宋_GB2312" w:hAnsi="华文仿宋" w:hint="eastAsia"/>
          <w:kern w:val="0"/>
          <w:sz w:val="32"/>
          <w:szCs w:val="32"/>
        </w:rPr>
        <w:t>：综合污泥</w:t>
      </w:r>
      <w:r w:rsidR="0034734E" w:rsidRPr="0034734E">
        <w:rPr>
          <w:rFonts w:eastAsia="仿宋_GB2312"/>
          <w:color w:val="000000" w:themeColor="text1"/>
          <w:kern w:val="0"/>
          <w:sz w:val="32"/>
          <w:szCs w:val="32"/>
        </w:rPr>
        <w:t>236.05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="0034734E">
        <w:rPr>
          <w:rFonts w:ascii="仿宋_GB2312" w:eastAsia="仿宋_GB2312" w:hAnsi="华文仿宋" w:hint="eastAsia"/>
          <w:kern w:val="0"/>
          <w:sz w:val="32"/>
          <w:szCs w:val="32"/>
        </w:rPr>
        <w:t>磷化污泥1</w:t>
      </w:r>
      <w:r w:rsidR="0034734E">
        <w:rPr>
          <w:rFonts w:ascii="仿宋_GB2312" w:eastAsia="仿宋_GB2312" w:hAnsi="华文仿宋"/>
          <w:kern w:val="0"/>
          <w:sz w:val="32"/>
          <w:szCs w:val="32"/>
        </w:rPr>
        <w:t>12.4</w:t>
      </w:r>
      <w:r w:rsidR="0034734E"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磷化污泥</w:t>
      </w:r>
      <w:r w:rsidR="00F711AF" w:rsidRPr="00952CBD">
        <w:rPr>
          <w:rFonts w:ascii="仿宋_GB2312" w:eastAsia="仿宋_GB2312" w:hAnsi="华文仿宋" w:hint="eastAsia"/>
          <w:kern w:val="0"/>
          <w:sz w:val="32"/>
          <w:szCs w:val="32"/>
        </w:rPr>
        <w:t>处理方式</w:t>
      </w:r>
      <w:proofErr w:type="gramStart"/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按</w:t>
      </w:r>
      <w:r w:rsidR="00CE5B04">
        <w:rPr>
          <w:rFonts w:ascii="仿宋_GB2312" w:eastAsia="仿宋_GB2312" w:hAnsi="华文仿宋" w:hint="eastAsia"/>
          <w:kern w:val="0"/>
          <w:sz w:val="32"/>
          <w:szCs w:val="32"/>
        </w:rPr>
        <w:t>危险</w:t>
      </w:r>
      <w:proofErr w:type="gramEnd"/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废物处理，</w:t>
      </w:r>
      <w:r w:rsidR="00A31CA2">
        <w:rPr>
          <w:rFonts w:ascii="仿宋_GB2312" w:eastAsia="仿宋_GB2312" w:hAnsi="华文仿宋" w:hint="eastAsia"/>
          <w:sz w:val="32"/>
          <w:szCs w:val="32"/>
        </w:rPr>
        <w:t>外委给黑龙江云水环境</w:t>
      </w:r>
      <w:r w:rsidR="005C78F6">
        <w:rPr>
          <w:rFonts w:ascii="仿宋_GB2312" w:eastAsia="仿宋_GB2312" w:hAnsi="华文仿宋" w:hint="eastAsia"/>
          <w:sz w:val="32"/>
          <w:szCs w:val="32"/>
        </w:rPr>
        <w:t>技术</w:t>
      </w:r>
      <w:r w:rsidR="00A31CA2">
        <w:rPr>
          <w:rFonts w:ascii="仿宋_GB2312" w:eastAsia="仿宋_GB2312" w:hAnsi="华文仿宋" w:hint="eastAsia"/>
          <w:sz w:val="32"/>
          <w:szCs w:val="32"/>
        </w:rPr>
        <w:t>服务有限公司负责无害化处置</w:t>
      </w:r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，</w:t>
      </w:r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综合污泥</w:t>
      </w:r>
      <w:proofErr w:type="gramStart"/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按</w:t>
      </w:r>
      <w:r w:rsidR="006B4D50">
        <w:rPr>
          <w:rFonts w:ascii="仿宋_GB2312" w:eastAsia="仿宋_GB2312" w:hAnsi="华文仿宋" w:hint="eastAsia"/>
          <w:kern w:val="0"/>
          <w:sz w:val="32"/>
          <w:szCs w:val="32"/>
        </w:rPr>
        <w:t>固废</w:t>
      </w:r>
      <w:proofErr w:type="gramEnd"/>
      <w:r w:rsidR="00A31CA2">
        <w:rPr>
          <w:rFonts w:ascii="仿宋_GB2312" w:eastAsia="仿宋_GB2312" w:hAnsi="华文仿宋" w:hint="eastAsia"/>
          <w:kern w:val="0"/>
          <w:sz w:val="32"/>
          <w:szCs w:val="32"/>
        </w:rPr>
        <w:t>垃圾</w:t>
      </w:r>
      <w:r w:rsidR="00F61E26">
        <w:rPr>
          <w:rFonts w:ascii="仿宋_GB2312" w:eastAsia="仿宋_GB2312" w:hAnsi="华文仿宋" w:hint="eastAsia"/>
          <w:kern w:val="0"/>
          <w:sz w:val="32"/>
          <w:szCs w:val="32"/>
        </w:rPr>
        <w:t>外委给</w:t>
      </w:r>
      <w:proofErr w:type="gramStart"/>
      <w:r w:rsidR="00F61E26">
        <w:rPr>
          <w:rFonts w:ascii="仿宋_GB2312" w:eastAsia="仿宋_GB2312" w:hAnsi="华文仿宋" w:hint="eastAsia"/>
          <w:kern w:val="0"/>
          <w:sz w:val="32"/>
          <w:szCs w:val="32"/>
        </w:rPr>
        <w:t>盛赢保洁</w:t>
      </w:r>
      <w:proofErr w:type="gramEnd"/>
      <w:r w:rsidR="00F61E26">
        <w:rPr>
          <w:rFonts w:ascii="仿宋_GB2312" w:eastAsia="仿宋_GB2312" w:hAnsi="华文仿宋" w:hint="eastAsia"/>
          <w:kern w:val="0"/>
          <w:sz w:val="32"/>
          <w:szCs w:val="32"/>
        </w:rPr>
        <w:t>服务有限公司处置。</w:t>
      </w:r>
    </w:p>
    <w:p w:rsidR="00F711AF" w:rsidRPr="00952CBD" w:rsidRDefault="00F711AF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（五）</w:t>
      </w:r>
      <w:r w:rsidRPr="00952CBD">
        <w:rPr>
          <w:rFonts w:ascii="黑体" w:eastAsia="黑体" w:hAnsi="华文仿宋" w:hint="eastAsia"/>
          <w:sz w:val="32"/>
          <w:szCs w:val="32"/>
        </w:rPr>
        <w:t>按要求开展的周边环境质量影响状况监测结果</w:t>
      </w:r>
    </w:p>
    <w:p w:rsidR="00F711AF" w:rsidRDefault="009B0D28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B0D28">
        <w:rPr>
          <w:rFonts w:ascii="仿宋_GB2312" w:eastAsia="仿宋_GB2312" w:hAnsi="华文仿宋" w:hint="eastAsia"/>
          <w:kern w:val="0"/>
          <w:sz w:val="32"/>
          <w:szCs w:val="32"/>
        </w:rPr>
        <w:t>大庆沃尔沃汽车制造有限公司</w:t>
      </w:r>
      <w:r w:rsidR="00F711AF" w:rsidRPr="00952CBD">
        <w:rPr>
          <w:rFonts w:ascii="仿宋_GB2312" w:eastAsia="仿宋_GB2312" w:hAnsi="华文仿宋" w:hint="eastAsia"/>
          <w:kern w:val="0"/>
          <w:sz w:val="32"/>
          <w:szCs w:val="32"/>
        </w:rPr>
        <w:t>污</w:t>
      </w:r>
      <w:r w:rsidR="006267B9">
        <w:rPr>
          <w:rFonts w:ascii="仿宋_GB2312" w:eastAsia="仿宋_GB2312" w:hAnsi="华文仿宋" w:hint="eastAsia"/>
          <w:kern w:val="0"/>
          <w:sz w:val="32"/>
          <w:szCs w:val="32"/>
        </w:rPr>
        <w:t>水处理站</w:t>
      </w:r>
      <w:r w:rsidR="00F711AF" w:rsidRPr="00952CBD">
        <w:rPr>
          <w:rFonts w:ascii="仿宋_GB2312" w:eastAsia="仿宋_GB2312" w:hAnsi="华文仿宋" w:hint="eastAsia"/>
          <w:kern w:val="0"/>
          <w:sz w:val="32"/>
          <w:szCs w:val="32"/>
        </w:rPr>
        <w:t>周边环境质量影响状况监测结果均达标。</w:t>
      </w: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Pr="009B0D28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Pr="00952CBD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sectPr w:rsidR="002F69F5" w:rsidRPr="00952CBD" w:rsidSect="00EA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7E" w:rsidRDefault="00AF217E" w:rsidP="00BD39B3">
      <w:r>
        <w:separator/>
      </w:r>
    </w:p>
  </w:endnote>
  <w:endnote w:type="continuationSeparator" w:id="0">
    <w:p w:rsidR="00AF217E" w:rsidRDefault="00AF217E" w:rsidP="00BD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7E" w:rsidRDefault="00AF217E" w:rsidP="00BD39B3">
      <w:r>
        <w:separator/>
      </w:r>
    </w:p>
  </w:footnote>
  <w:footnote w:type="continuationSeparator" w:id="0">
    <w:p w:rsidR="00AF217E" w:rsidRDefault="00AF217E" w:rsidP="00BD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1460"/>
    <w:multiLevelType w:val="hybridMultilevel"/>
    <w:tmpl w:val="58F4084C"/>
    <w:lvl w:ilvl="0" w:tplc="8D149D40">
      <w:start w:val="1"/>
      <w:numFmt w:val="japaneseCounting"/>
      <w:lvlText w:val="（%1）"/>
      <w:lvlJc w:val="left"/>
      <w:pPr>
        <w:ind w:left="1721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1"/>
    <w:rsid w:val="00037C12"/>
    <w:rsid w:val="00172300"/>
    <w:rsid w:val="001D35A0"/>
    <w:rsid w:val="002C3A2A"/>
    <w:rsid w:val="002C79D4"/>
    <w:rsid w:val="002F69F5"/>
    <w:rsid w:val="0034734E"/>
    <w:rsid w:val="003E0ACB"/>
    <w:rsid w:val="004243EB"/>
    <w:rsid w:val="00551A38"/>
    <w:rsid w:val="005C78F6"/>
    <w:rsid w:val="005D3B71"/>
    <w:rsid w:val="005F1BA3"/>
    <w:rsid w:val="0060373C"/>
    <w:rsid w:val="006267B9"/>
    <w:rsid w:val="00675617"/>
    <w:rsid w:val="006B4D50"/>
    <w:rsid w:val="006F351D"/>
    <w:rsid w:val="007012F3"/>
    <w:rsid w:val="007E767F"/>
    <w:rsid w:val="009108E2"/>
    <w:rsid w:val="0092111A"/>
    <w:rsid w:val="00932AAC"/>
    <w:rsid w:val="00952CBD"/>
    <w:rsid w:val="009B0D28"/>
    <w:rsid w:val="009F41EA"/>
    <w:rsid w:val="00A31CA2"/>
    <w:rsid w:val="00A55C67"/>
    <w:rsid w:val="00A84D4F"/>
    <w:rsid w:val="00AF217E"/>
    <w:rsid w:val="00BD39B3"/>
    <w:rsid w:val="00CE5B04"/>
    <w:rsid w:val="00D42C98"/>
    <w:rsid w:val="00DD140D"/>
    <w:rsid w:val="00E035FB"/>
    <w:rsid w:val="00EA36AE"/>
    <w:rsid w:val="00EB2FF4"/>
    <w:rsid w:val="00F61E26"/>
    <w:rsid w:val="00F711AF"/>
    <w:rsid w:val="00F72010"/>
    <w:rsid w:val="00F7587F"/>
    <w:rsid w:val="00F9370C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209D4"/>
  <w15:docId w15:val="{3C88DC72-43EF-4B39-AA5B-3F68B20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9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9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9B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D39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dcterms:created xsi:type="dcterms:W3CDTF">2019-04-26T02:50:00Z</dcterms:created>
  <dcterms:modified xsi:type="dcterms:W3CDTF">2019-04-26T05:09:00Z</dcterms:modified>
</cp:coreProperties>
</file>