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p>
    <w:p>
      <w:pPr>
        <w:jc w:val="center"/>
        <w:rPr>
          <w:rFonts w:hint="eastAsia" w:ascii="黑体" w:eastAsia="黑体"/>
          <w:sz w:val="72"/>
          <w:szCs w:val="72"/>
        </w:rPr>
      </w:pPr>
    </w:p>
    <w:p>
      <w:pPr>
        <w:jc w:val="center"/>
        <w:rPr>
          <w:rFonts w:hint="eastAsia" w:ascii="宋体" w:hAnsi="宋体"/>
          <w:sz w:val="72"/>
          <w:szCs w:val="72"/>
        </w:rPr>
      </w:pPr>
      <w:r>
        <w:rPr>
          <w:rFonts w:hint="eastAsia" w:ascii="宋体" w:hAnsi="宋体"/>
          <w:sz w:val="72"/>
          <w:szCs w:val="72"/>
        </w:rPr>
        <w:t>华电能源股份有限公司</w:t>
      </w:r>
    </w:p>
    <w:p>
      <w:pPr>
        <w:jc w:val="center"/>
        <w:rPr>
          <w:rFonts w:ascii="宋体" w:hAnsi="宋体"/>
          <w:sz w:val="72"/>
          <w:szCs w:val="72"/>
        </w:rPr>
      </w:pPr>
      <w:r>
        <w:rPr>
          <w:rFonts w:hint="eastAsia" w:ascii="宋体" w:hAnsi="宋体"/>
          <w:sz w:val="72"/>
          <w:szCs w:val="72"/>
        </w:rPr>
        <w:t>富拉尔基发电厂</w:t>
      </w:r>
    </w:p>
    <w:p>
      <w:pPr>
        <w:jc w:val="center"/>
        <w:rPr>
          <w:rFonts w:hint="eastAsia" w:ascii="宋体" w:hAnsi="宋体"/>
          <w:sz w:val="52"/>
          <w:szCs w:val="52"/>
        </w:rPr>
      </w:pPr>
    </w:p>
    <w:p>
      <w:pPr>
        <w:jc w:val="center"/>
        <w:rPr>
          <w:rFonts w:ascii="宋体" w:hAnsi="宋体"/>
          <w:sz w:val="52"/>
          <w:szCs w:val="52"/>
        </w:rPr>
      </w:pPr>
    </w:p>
    <w:p>
      <w:pPr>
        <w:jc w:val="center"/>
        <w:rPr>
          <w:rFonts w:ascii="宋体" w:hAnsi="宋体"/>
          <w:sz w:val="72"/>
          <w:szCs w:val="72"/>
        </w:rPr>
      </w:pPr>
      <w:r>
        <w:rPr>
          <w:rFonts w:hint="eastAsia" w:ascii="宋体" w:hAnsi="宋体"/>
          <w:sz w:val="72"/>
          <w:szCs w:val="72"/>
        </w:rPr>
        <w:t>自</w:t>
      </w:r>
      <w:r>
        <w:rPr>
          <w:rFonts w:ascii="宋体" w:hAnsi="宋体"/>
          <w:sz w:val="72"/>
          <w:szCs w:val="72"/>
        </w:rPr>
        <w:t>行监测方案</w:t>
      </w:r>
    </w:p>
    <w:p>
      <w:pPr>
        <w:jc w:val="center"/>
        <w:rPr>
          <w:rFonts w:ascii="宋体" w:hAnsi="宋体"/>
          <w:sz w:val="72"/>
          <w:szCs w:val="72"/>
        </w:rPr>
      </w:pPr>
      <w:r>
        <w:rPr>
          <w:rFonts w:hint="eastAsia" w:ascii="宋体" w:hAnsi="宋体"/>
          <w:sz w:val="48"/>
          <w:szCs w:val="32"/>
        </w:rPr>
        <w:t>（201</w:t>
      </w:r>
      <w:r>
        <w:rPr>
          <w:rFonts w:hint="eastAsia" w:ascii="宋体" w:hAnsi="宋体"/>
          <w:color w:val="auto"/>
          <w:sz w:val="48"/>
          <w:szCs w:val="32"/>
          <w:lang w:val="en-US" w:eastAsia="zh-CN"/>
        </w:rPr>
        <w:t>9</w:t>
      </w:r>
      <w:r>
        <w:rPr>
          <w:rFonts w:hint="eastAsia" w:ascii="宋体" w:hAnsi="宋体"/>
          <w:sz w:val="48"/>
          <w:szCs w:val="32"/>
        </w:rPr>
        <w:t>年度）</w:t>
      </w: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sz w:val="52"/>
          <w:szCs w:val="52"/>
        </w:rPr>
      </w:pPr>
    </w:p>
    <w:p>
      <w:pPr>
        <w:jc w:val="center"/>
        <w:rPr>
          <w:rFonts w:ascii="宋体" w:hAnsi="宋体"/>
        </w:rPr>
      </w:pPr>
    </w:p>
    <w:p>
      <w:pPr>
        <w:jc w:val="center"/>
        <w:rPr>
          <w:rFonts w:ascii="宋体" w:hAnsi="宋体"/>
          <w:sz w:val="48"/>
          <w:szCs w:val="48"/>
        </w:rPr>
      </w:pPr>
      <w:r>
        <w:rPr>
          <w:rFonts w:ascii="宋体" w:hAnsi="宋体"/>
          <w:sz w:val="48"/>
          <w:szCs w:val="48"/>
        </w:rPr>
        <w:t>201</w:t>
      </w:r>
      <w:r>
        <w:rPr>
          <w:rFonts w:hint="eastAsia" w:ascii="宋体" w:hAnsi="宋体"/>
          <w:sz w:val="48"/>
          <w:szCs w:val="48"/>
          <w:lang w:val="en-US" w:eastAsia="zh-CN"/>
        </w:rPr>
        <w:t>9</w:t>
      </w:r>
      <w:r>
        <w:rPr>
          <w:rFonts w:ascii="宋体" w:hAnsi="宋体"/>
          <w:sz w:val="48"/>
          <w:szCs w:val="48"/>
        </w:rPr>
        <w:t>年</w:t>
      </w:r>
      <w:r>
        <w:rPr>
          <w:rFonts w:hint="eastAsia" w:ascii="宋体" w:hAnsi="宋体"/>
          <w:sz w:val="48"/>
          <w:szCs w:val="48"/>
        </w:rPr>
        <w:t>1</w:t>
      </w:r>
      <w:r>
        <w:rPr>
          <w:rFonts w:ascii="宋体" w:hAnsi="宋体"/>
          <w:sz w:val="48"/>
          <w:szCs w:val="48"/>
        </w:rPr>
        <w:t>月</w:t>
      </w:r>
      <w:r>
        <w:rPr>
          <w:rFonts w:hint="eastAsia" w:ascii="宋体" w:hAnsi="宋体"/>
          <w:sz w:val="48"/>
          <w:szCs w:val="48"/>
        </w:rPr>
        <w:t>1</w:t>
      </w:r>
      <w:r>
        <w:rPr>
          <w:rFonts w:hint="eastAsia" w:ascii="宋体" w:hAnsi="宋体"/>
          <w:sz w:val="48"/>
          <w:szCs w:val="48"/>
          <w:lang w:val="en-US" w:eastAsia="zh-CN"/>
        </w:rPr>
        <w:t>4</w:t>
      </w:r>
      <w:r>
        <w:rPr>
          <w:rFonts w:ascii="宋体" w:hAnsi="宋体"/>
          <w:sz w:val="48"/>
          <w:szCs w:val="48"/>
        </w:rPr>
        <w:t>日</w:t>
      </w:r>
    </w:p>
    <w:p>
      <w:pPr>
        <w:spacing w:line="540" w:lineRule="exact"/>
        <w:ind w:firstLine="960" w:firstLineChars="200"/>
        <w:jc w:val="left"/>
        <w:rPr>
          <w:rFonts w:eastAsia="华文仿宋"/>
          <w:sz w:val="32"/>
          <w:szCs w:val="32"/>
        </w:rPr>
      </w:pPr>
      <w:r>
        <w:rPr>
          <w:rFonts w:ascii="黑体" w:eastAsia="黑体"/>
          <w:sz w:val="48"/>
          <w:szCs w:val="48"/>
        </w:rPr>
        <w:br w:type="page"/>
      </w:r>
      <w:r>
        <w:rPr>
          <w:rFonts w:hAnsi="华文仿宋" w:eastAsia="华文仿宋"/>
          <w:kern w:val="0"/>
          <w:sz w:val="32"/>
          <w:szCs w:val="32"/>
        </w:rPr>
        <w:t>为自觉履行保护环境的义务，主动接受社会监督，按照《国家重点监控企业自行监测及信息公开办法（试行）》（环发</w:t>
      </w:r>
      <w:r>
        <w:rPr>
          <w:rFonts w:eastAsia="华文仿宋"/>
          <w:kern w:val="0"/>
          <w:sz w:val="32"/>
          <w:szCs w:val="32"/>
        </w:rPr>
        <w:t>[2013]81</w:t>
      </w:r>
      <w:r>
        <w:rPr>
          <w:rFonts w:hAnsi="华文仿宋" w:eastAsia="华文仿宋"/>
          <w:kern w:val="0"/>
          <w:sz w:val="32"/>
          <w:szCs w:val="32"/>
        </w:rPr>
        <w:t>号），环境影响评价报告书及其批复、国家或地方污染物排放标准、环境监测技术规范等要求，</w:t>
      </w:r>
      <w:r>
        <w:rPr>
          <w:rFonts w:hAnsi="华文仿宋" w:eastAsia="华文仿宋"/>
          <w:sz w:val="32"/>
          <w:szCs w:val="32"/>
        </w:rPr>
        <w:t>根据我</w:t>
      </w:r>
      <w:r>
        <w:rPr>
          <w:rFonts w:hint="eastAsia" w:hAnsi="华文仿宋" w:eastAsia="华文仿宋"/>
          <w:sz w:val="32"/>
          <w:szCs w:val="32"/>
        </w:rPr>
        <w:t>厂</w:t>
      </w:r>
      <w:r>
        <w:rPr>
          <w:rFonts w:hAnsi="华文仿宋" w:eastAsia="华文仿宋"/>
          <w:sz w:val="32"/>
          <w:szCs w:val="32"/>
        </w:rPr>
        <w:t>的实际生产情况，制定了</w:t>
      </w:r>
      <w:r>
        <w:rPr>
          <w:rFonts w:hint="eastAsia" w:eastAsia="华文仿宋"/>
          <w:sz w:val="32"/>
          <w:szCs w:val="32"/>
        </w:rPr>
        <w:t>201</w:t>
      </w:r>
      <w:r>
        <w:rPr>
          <w:rFonts w:hint="eastAsia" w:eastAsia="华文仿宋"/>
          <w:sz w:val="32"/>
          <w:szCs w:val="32"/>
          <w:lang w:val="en-US" w:eastAsia="zh-CN"/>
        </w:rPr>
        <w:t>9</w:t>
      </w:r>
      <w:r>
        <w:rPr>
          <w:rFonts w:hAnsi="华文仿宋" w:eastAsia="华文仿宋"/>
          <w:sz w:val="32"/>
          <w:szCs w:val="32"/>
        </w:rPr>
        <w:t>年度自行监测方案，并严格执行。</w:t>
      </w:r>
    </w:p>
    <w:p>
      <w:pPr>
        <w:spacing w:line="540" w:lineRule="exact"/>
        <w:ind w:firstLine="643" w:firstLineChars="200"/>
        <w:jc w:val="left"/>
        <w:rPr>
          <w:rFonts w:eastAsia="华文仿宋"/>
          <w:b/>
          <w:sz w:val="32"/>
          <w:szCs w:val="32"/>
        </w:rPr>
      </w:pPr>
      <w:r>
        <w:rPr>
          <w:rFonts w:hAnsi="华文仿宋" w:eastAsia="华文仿宋"/>
          <w:b/>
          <w:sz w:val="32"/>
          <w:szCs w:val="32"/>
        </w:rPr>
        <w:t>一、</w:t>
      </w:r>
      <w:r>
        <w:rPr>
          <w:rFonts w:hint="eastAsia" w:hAnsi="华文仿宋" w:eastAsia="华文仿宋"/>
          <w:b/>
          <w:sz w:val="32"/>
          <w:szCs w:val="32"/>
        </w:rPr>
        <w:t>企业</w:t>
      </w:r>
      <w:r>
        <w:rPr>
          <w:rFonts w:hAnsi="华文仿宋" w:eastAsia="华文仿宋"/>
          <w:b/>
          <w:sz w:val="32"/>
          <w:szCs w:val="32"/>
        </w:rPr>
        <w:t>基本情况</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（一）基础信息</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企业名称：华电能源股份有限公司富拉尔基发电厂</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法人代表：刘翔太（企业负责人）</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所属行业：火力发电</w:t>
      </w:r>
    </w:p>
    <w:p>
      <w:pPr>
        <w:spacing w:line="540" w:lineRule="exact"/>
        <w:ind w:firstLine="640" w:firstLineChars="200"/>
        <w:jc w:val="left"/>
        <w:rPr>
          <w:rFonts w:hAnsi="华文仿宋" w:eastAsia="华文仿宋"/>
          <w:sz w:val="32"/>
          <w:szCs w:val="32"/>
        </w:rPr>
      </w:pPr>
      <w:r>
        <w:rPr>
          <w:rFonts w:hAnsi="华文仿宋" w:eastAsia="华文仿宋"/>
          <w:sz w:val="32"/>
          <w:szCs w:val="32"/>
        </w:rPr>
        <w:t>地理位置（附位置图）</w:t>
      </w:r>
    </w:p>
    <w:p>
      <w:pPr>
        <w:spacing w:line="720" w:lineRule="auto"/>
        <w:ind w:firstLine="420" w:firstLineChars="200"/>
        <w:jc w:val="left"/>
        <w:rPr>
          <w:rFonts w:hint="eastAsia" w:ascii="宋体" w:hAnsi="宋体" w:cs="宋体"/>
          <w:kern w:val="0"/>
          <w:sz w:val="24"/>
        </w:rPr>
      </w:pPr>
      <w:r>
        <w:drawing>
          <wp:inline distT="0" distB="0" distL="114300" distR="114300">
            <wp:extent cx="5269865" cy="3425825"/>
            <wp:effectExtent l="0" t="0" r="6985" b="317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tretch>
                      <a:fillRect/>
                    </a:stretch>
                  </pic:blipFill>
                  <pic:spPr>
                    <a:xfrm>
                      <a:off x="0" y="0"/>
                      <a:ext cx="5269865" cy="3425825"/>
                    </a:xfrm>
                    <a:prstGeom prst="rect">
                      <a:avLst/>
                    </a:prstGeom>
                    <a:noFill/>
                    <a:ln w="9525">
                      <a:noFill/>
                    </a:ln>
                  </pic:spPr>
                </pic:pic>
              </a:graphicData>
            </a:graphic>
          </wp:inline>
        </w:drawing>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生产周期：连续不稳定运行</w:t>
      </w:r>
    </w:p>
    <w:p>
      <w:pPr>
        <w:spacing w:line="540" w:lineRule="exact"/>
        <w:ind w:firstLine="640" w:firstLineChars="200"/>
        <w:jc w:val="left"/>
        <w:rPr>
          <w:rFonts w:hint="eastAsia" w:hAnsi="华文仿宋" w:eastAsia="华文仿宋"/>
          <w:sz w:val="32"/>
          <w:szCs w:val="32"/>
          <w:lang w:val="en-US" w:eastAsia="zh-CN"/>
        </w:rPr>
      </w:pPr>
      <w:r>
        <w:rPr>
          <w:rFonts w:hint="eastAsia" w:hAnsi="华文仿宋" w:eastAsia="华文仿宋"/>
          <w:sz w:val="32"/>
          <w:szCs w:val="32"/>
        </w:rPr>
        <w:t>联系方式：0452-681</w:t>
      </w:r>
      <w:r>
        <w:rPr>
          <w:rFonts w:hint="eastAsia" w:hAnsi="华文仿宋" w:eastAsia="华文仿宋"/>
          <w:sz w:val="32"/>
          <w:szCs w:val="32"/>
          <w:lang w:val="en-US" w:eastAsia="zh-CN"/>
        </w:rPr>
        <w:t>2326</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联系人：</w:t>
      </w:r>
      <w:r>
        <w:rPr>
          <w:rFonts w:hint="eastAsia" w:hAnsi="华文仿宋" w:eastAsia="华文仿宋"/>
          <w:sz w:val="32"/>
          <w:szCs w:val="32"/>
          <w:lang w:eastAsia="zh-CN"/>
        </w:rPr>
        <w:t>张连生</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邮箱：</w:t>
      </w:r>
      <w:r>
        <w:rPr>
          <w:rFonts w:hint="eastAsia" w:hAnsi="华文仿宋" w:eastAsia="华文仿宋"/>
          <w:sz w:val="32"/>
          <w:szCs w:val="32"/>
          <w:lang w:val="en-US" w:eastAsia="zh-CN"/>
        </w:rPr>
        <w:t>zhanglian-sheng@163.com</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通讯地址：黑龙江省齐齐哈尔市富拉尔基区新电街1号</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委托监测机构名称：</w:t>
      </w:r>
      <w:r>
        <w:rPr>
          <w:rFonts w:hint="eastAsia" w:hAnsi="华文仿宋" w:eastAsia="华文仿宋"/>
          <w:kern w:val="0"/>
          <w:sz w:val="32"/>
          <w:szCs w:val="32"/>
          <w:lang w:val="en-US" w:eastAsia="zh-CN"/>
        </w:rPr>
        <w:t>黑龙江汇成</w:t>
      </w:r>
      <w:r>
        <w:rPr>
          <w:rFonts w:hint="eastAsia" w:hAnsi="华文仿宋" w:eastAsia="华文仿宋"/>
          <w:kern w:val="0"/>
          <w:sz w:val="32"/>
          <w:szCs w:val="32"/>
        </w:rPr>
        <w:t>环境</w:t>
      </w:r>
      <w:r>
        <w:rPr>
          <w:rFonts w:hint="eastAsia" w:hAnsi="华文仿宋" w:eastAsia="华文仿宋"/>
          <w:kern w:val="0"/>
          <w:sz w:val="32"/>
          <w:szCs w:val="32"/>
          <w:lang w:eastAsia="zh-CN"/>
        </w:rPr>
        <w:t>监</w:t>
      </w:r>
      <w:r>
        <w:rPr>
          <w:rFonts w:hint="eastAsia" w:hAnsi="华文仿宋" w:eastAsia="华文仿宋"/>
          <w:kern w:val="0"/>
          <w:sz w:val="32"/>
          <w:szCs w:val="32"/>
        </w:rPr>
        <w:t>测有限公司</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（二）生产工艺及产排污情况</w:t>
      </w:r>
    </w:p>
    <w:p>
      <w:pPr>
        <w:spacing w:line="540" w:lineRule="exact"/>
        <w:ind w:firstLine="640" w:firstLineChars="200"/>
        <w:jc w:val="left"/>
        <w:rPr>
          <w:rFonts w:hint="eastAsia" w:hAnsi="华文仿宋" w:eastAsia="华文仿宋"/>
          <w:sz w:val="32"/>
          <w:szCs w:val="32"/>
        </w:rPr>
      </w:pPr>
      <w:r>
        <w:rPr>
          <w:rFonts w:hAnsi="华文仿宋" w:eastAsia="华文仿宋"/>
          <w:sz w:val="32"/>
          <w:szCs w:val="32"/>
        </w:rPr>
        <w:t>主要工程组成</w:t>
      </w:r>
      <w:r>
        <w:rPr>
          <w:rFonts w:hint="eastAsia" w:hAnsi="华文仿宋" w:eastAsia="华文仿宋"/>
          <w:sz w:val="32"/>
          <w:szCs w:val="32"/>
        </w:rPr>
        <w:t>：汽轮发电机组、锅炉、静电除尘器、石灰石-石膏法脱硫系统、废水回收系统。</w:t>
      </w:r>
    </w:p>
    <w:p>
      <w:pPr>
        <w:spacing w:line="540" w:lineRule="exact"/>
        <w:ind w:firstLine="640" w:firstLineChars="200"/>
        <w:jc w:val="left"/>
        <w:rPr>
          <w:rFonts w:hint="eastAsia" w:hAnsi="华文仿宋" w:eastAsia="华文仿宋"/>
          <w:sz w:val="32"/>
          <w:szCs w:val="32"/>
        </w:rPr>
      </w:pPr>
      <w:r>
        <w:rPr>
          <w:rFonts w:hAnsi="华文仿宋" w:eastAsia="华文仿宋"/>
          <w:sz w:val="32"/>
          <w:szCs w:val="32"/>
        </w:rPr>
        <w:t>主要原料及产品</w:t>
      </w:r>
      <w:r>
        <w:rPr>
          <w:rFonts w:hint="eastAsia" w:hAnsi="华文仿宋" w:eastAsia="华文仿宋"/>
          <w:sz w:val="32"/>
          <w:szCs w:val="32"/>
        </w:rPr>
        <w:t>：原煤、柴油（启停、助燃）</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 xml:space="preserve">                发电量</w:t>
      </w:r>
    </w:p>
    <w:p>
      <w:pPr>
        <w:spacing w:line="540" w:lineRule="exact"/>
        <w:ind w:firstLine="640" w:firstLineChars="200"/>
        <w:jc w:val="left"/>
        <w:rPr>
          <w:rFonts w:hint="eastAsia" w:hAnsi="华文仿宋" w:eastAsia="华文仿宋"/>
          <w:sz w:val="32"/>
          <w:szCs w:val="32"/>
        </w:rPr>
      </w:pPr>
      <w:r>
        <w:rPr>
          <w:rFonts w:hAnsi="华文仿宋" w:eastAsia="华文仿宋"/>
          <w:sz w:val="32"/>
          <w:szCs w:val="32"/>
        </w:rPr>
        <w:t>工艺流程（附工艺流程图）</w:t>
      </w:r>
      <w:r>
        <w:rPr>
          <w:rFonts w:hint="eastAsia" w:hAnsi="华文仿宋" w:eastAsia="华文仿宋"/>
          <w:sz w:val="32"/>
          <w:szCs w:val="32"/>
        </w:rPr>
        <w:t>：</w:t>
      </w:r>
    </w:p>
    <w:p>
      <w:pPr>
        <w:spacing w:line="720" w:lineRule="auto"/>
        <w:rPr>
          <w:rFonts w:hint="eastAsia" w:hAnsi="华文仿宋" w:eastAsia="华文仿宋"/>
          <w:sz w:val="32"/>
          <w:szCs w:val="32"/>
        </w:rPr>
      </w:pPr>
      <w:r>
        <w:drawing>
          <wp:inline distT="0" distB="0" distL="114300" distR="114300">
            <wp:extent cx="5274310" cy="2174875"/>
            <wp:effectExtent l="0" t="0" r="2540" b="15875"/>
            <wp:docPr id="2" name="图片 2" descr="6H7%JGCZ@84HX~QKJ1[0H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H7%JGCZ@84HX~QKJ1[0HX9"/>
                    <pic:cNvPicPr>
                      <a:picLocks noChangeAspect="1"/>
                    </pic:cNvPicPr>
                  </pic:nvPicPr>
                  <pic:blipFill>
                    <a:blip r:embed="rId7"/>
                    <a:stretch>
                      <a:fillRect/>
                    </a:stretch>
                  </pic:blipFill>
                  <pic:spPr>
                    <a:xfrm>
                      <a:off x="0" y="0"/>
                      <a:ext cx="5274310" cy="2174875"/>
                    </a:xfrm>
                    <a:prstGeom prst="rect">
                      <a:avLst/>
                    </a:prstGeom>
                    <a:noFill/>
                    <a:ln w="9525">
                      <a:noFill/>
                    </a:ln>
                  </pic:spPr>
                </pic:pic>
              </a:graphicData>
            </a:graphic>
          </wp:inline>
        </w:drawing>
      </w:r>
    </w:p>
    <w:p>
      <w:pPr>
        <w:spacing w:line="540" w:lineRule="exact"/>
        <w:ind w:firstLine="640" w:firstLineChars="200"/>
        <w:jc w:val="left"/>
        <w:rPr>
          <w:rFonts w:hint="eastAsia" w:hAnsi="华文仿宋" w:eastAsia="华文仿宋"/>
          <w:sz w:val="32"/>
          <w:szCs w:val="32"/>
        </w:rPr>
      </w:pPr>
      <w:r>
        <w:rPr>
          <w:rFonts w:hAnsi="华文仿宋" w:eastAsia="华文仿宋"/>
          <w:sz w:val="32"/>
          <w:szCs w:val="32"/>
        </w:rPr>
        <w:t>污染处理设施名称及工艺流程</w:t>
      </w:r>
      <w:r>
        <w:rPr>
          <w:rFonts w:hint="eastAsia" w:hAnsi="华文仿宋" w:eastAsia="华文仿宋"/>
          <w:sz w:val="32"/>
          <w:szCs w:val="32"/>
        </w:rPr>
        <w:t>：</w:t>
      </w:r>
    </w:p>
    <w:p>
      <w:pPr>
        <w:spacing w:line="720" w:lineRule="auto"/>
        <w:jc w:val="center"/>
        <w:rPr>
          <w:rFonts w:hint="eastAsia" w:hAnsi="华文仿宋" w:eastAsia="华文仿宋"/>
          <w:sz w:val="32"/>
          <w:szCs w:val="32"/>
        </w:rPr>
      </w:pPr>
      <w:r>
        <w:rPr>
          <w:rFonts w:hint="eastAsia" w:ascii="仿宋_GB2312" w:hAnsi="华文仿宋" w:eastAsia="仿宋_GB2312"/>
          <w:sz w:val="32"/>
          <w:szCs w:val="32"/>
        </w:rPr>
        <w:drawing>
          <wp:inline distT="0" distB="0" distL="114300" distR="114300">
            <wp:extent cx="5269865" cy="2669540"/>
            <wp:effectExtent l="0" t="0" r="6985" b="16510"/>
            <wp:docPr id="5" name="图片 3" descr="Y5TEIE87SD)QSL%(TT1M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Y5TEIE87SD)QSL%(TT1MOR0"/>
                    <pic:cNvPicPr>
                      <a:picLocks noChangeAspect="1"/>
                    </pic:cNvPicPr>
                  </pic:nvPicPr>
                  <pic:blipFill>
                    <a:blip r:embed="rId8"/>
                    <a:stretch>
                      <a:fillRect/>
                    </a:stretch>
                  </pic:blipFill>
                  <pic:spPr>
                    <a:xfrm>
                      <a:off x="0" y="0"/>
                      <a:ext cx="5269865" cy="2669540"/>
                    </a:xfrm>
                    <a:prstGeom prst="rect">
                      <a:avLst/>
                    </a:prstGeom>
                    <a:noFill/>
                    <a:ln w="9525">
                      <a:noFill/>
                    </a:ln>
                  </pic:spPr>
                </pic:pic>
              </a:graphicData>
            </a:graphic>
          </wp:inline>
        </w:drawing>
      </w:r>
      <w:r>
        <w:rPr>
          <w:rFonts w:hint="eastAsia" w:ascii="仿宋_GB2312" w:hAnsi="华文仿宋" w:eastAsia="仿宋_GB2312"/>
          <w:sz w:val="32"/>
          <w:szCs w:val="32"/>
        </w:rPr>
        <w:drawing>
          <wp:inline distT="0" distB="0" distL="114300" distR="114300">
            <wp:extent cx="4619625" cy="2536825"/>
            <wp:effectExtent l="0" t="0" r="9525" b="15875"/>
            <wp:docPr id="4" name="图片 4" descr="()5MQRB0SGUZD0O[9P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MQRB0SGUZD0O[9P629(1"/>
                    <pic:cNvPicPr>
                      <a:picLocks noChangeAspect="1"/>
                    </pic:cNvPicPr>
                  </pic:nvPicPr>
                  <pic:blipFill>
                    <a:blip r:embed="rId9"/>
                    <a:stretch>
                      <a:fillRect/>
                    </a:stretch>
                  </pic:blipFill>
                  <pic:spPr>
                    <a:xfrm>
                      <a:off x="0" y="0"/>
                      <a:ext cx="4619625" cy="2536825"/>
                    </a:xfrm>
                    <a:prstGeom prst="rect">
                      <a:avLst/>
                    </a:prstGeom>
                    <a:noFill/>
                    <a:ln w="9525">
                      <a:noFill/>
                    </a:ln>
                  </pic:spPr>
                </pic:pic>
              </a:graphicData>
            </a:graphic>
          </wp:inline>
        </w:drawing>
      </w:r>
    </w:p>
    <w:p>
      <w:pPr>
        <w:spacing w:line="720" w:lineRule="auto"/>
        <w:jc w:val="center"/>
        <w:rPr>
          <w:rFonts w:hint="eastAsia" w:hAnsi="华文仿宋" w:eastAsia="华文仿宋"/>
          <w:sz w:val="32"/>
          <w:szCs w:val="32"/>
        </w:rPr>
      </w:pPr>
      <w:r>
        <w:rPr>
          <w:sz w:val="28"/>
          <w:szCs w:val="28"/>
        </w:rPr>
        <w:drawing>
          <wp:inline distT="0" distB="0" distL="114300" distR="114300">
            <wp:extent cx="4667250" cy="2943225"/>
            <wp:effectExtent l="0" t="0" r="0" b="9525"/>
            <wp:docPr id="3" name="图片 5" descr="脱硫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脱硫流程图"/>
                    <pic:cNvPicPr>
                      <a:picLocks noChangeAspect="1"/>
                    </pic:cNvPicPr>
                  </pic:nvPicPr>
                  <pic:blipFill>
                    <a:blip r:embed="rId10"/>
                    <a:stretch>
                      <a:fillRect/>
                    </a:stretch>
                  </pic:blipFill>
                  <pic:spPr>
                    <a:xfrm>
                      <a:off x="0" y="0"/>
                      <a:ext cx="4667250" cy="2943225"/>
                    </a:xfrm>
                    <a:prstGeom prst="rect">
                      <a:avLst/>
                    </a:prstGeom>
                    <a:noFill/>
                    <a:ln w="9525">
                      <a:noFill/>
                    </a:ln>
                  </pic:spPr>
                </pic:pic>
              </a:graphicData>
            </a:graphic>
          </wp:inline>
        </w:drawing>
      </w:r>
    </w:p>
    <w:p>
      <w:pPr>
        <w:spacing w:line="720" w:lineRule="auto"/>
        <w:jc w:val="center"/>
        <w:rPr>
          <w:rFonts w:hint="eastAsia" w:ascii="黑体" w:eastAsia="黑体"/>
          <w:sz w:val="24"/>
        </w:rPr>
      </w:pPr>
      <w:r>
        <w:rPr>
          <w:rFonts w:hint="eastAsia" w:ascii="黑体" w:eastAsia="黑体"/>
          <w:sz w:val="24"/>
        </w:rPr>
        <w:t>石灰石（石灰）-石膏法脱硫工艺流程</w:t>
      </w:r>
    </w:p>
    <w:p>
      <w:pPr>
        <w:spacing w:line="720" w:lineRule="auto"/>
        <w:jc w:val="center"/>
        <w:rPr>
          <w:rFonts w:hint="eastAsia" w:ascii="黑体" w:eastAsia="黑体"/>
          <w:sz w:val="24"/>
        </w:rPr>
      </w:pPr>
      <w:r>
        <w:rPr>
          <w:rFonts w:hint="eastAsia" w:ascii="仿宋_GB2312" w:hAnsi="华文仿宋" w:eastAsia="仿宋_GB2312"/>
          <w:sz w:val="32"/>
          <w:szCs w:val="32"/>
          <w:lang w:eastAsia="zh-CN"/>
        </w:rPr>
        <w:drawing>
          <wp:inline distT="0" distB="0" distL="114300" distR="114300">
            <wp:extent cx="5124450" cy="2447290"/>
            <wp:effectExtent l="0" t="0" r="0" b="10160"/>
            <wp:docPr id="6" name="图片 6" descr="70A19F45583F4B3E969D79669DAC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0A19F45583F4B3E969D79669DAC9925"/>
                    <pic:cNvPicPr>
                      <a:picLocks noChangeAspect="1"/>
                    </pic:cNvPicPr>
                  </pic:nvPicPr>
                  <pic:blipFill>
                    <a:blip r:embed="rId11"/>
                    <a:stretch>
                      <a:fillRect/>
                    </a:stretch>
                  </pic:blipFill>
                  <pic:spPr>
                    <a:xfrm>
                      <a:off x="0" y="0"/>
                      <a:ext cx="5124450" cy="2447290"/>
                    </a:xfrm>
                    <a:prstGeom prst="rect">
                      <a:avLst/>
                    </a:prstGeom>
                    <a:noFill/>
                    <a:ln w="9525">
                      <a:noFill/>
                    </a:ln>
                  </pic:spPr>
                </pic:pic>
              </a:graphicData>
            </a:graphic>
          </wp:inline>
        </w:drawing>
      </w:r>
    </w:p>
    <w:p>
      <w:pPr>
        <w:spacing w:line="540" w:lineRule="exact"/>
        <w:ind w:firstLine="640" w:firstLineChars="200"/>
        <w:jc w:val="left"/>
        <w:rPr>
          <w:rFonts w:hint="eastAsia" w:hAnsi="华文仿宋" w:eastAsia="华文仿宋"/>
          <w:sz w:val="32"/>
          <w:szCs w:val="32"/>
        </w:rPr>
      </w:pPr>
      <w:r>
        <w:rPr>
          <w:rFonts w:hAnsi="华文仿宋" w:eastAsia="华文仿宋"/>
          <w:sz w:val="32"/>
          <w:szCs w:val="32"/>
        </w:rPr>
        <w:t>排放口名称</w:t>
      </w:r>
      <w:r>
        <w:rPr>
          <w:rFonts w:hint="eastAsia" w:hAnsi="华文仿宋" w:eastAsia="华文仿宋"/>
          <w:sz w:val="32"/>
          <w:szCs w:val="32"/>
        </w:rPr>
        <w:t>：烟囱（2座）</w:t>
      </w:r>
    </w:p>
    <w:p>
      <w:pPr>
        <w:spacing w:line="540" w:lineRule="exact"/>
        <w:ind w:firstLine="640" w:firstLineChars="200"/>
        <w:jc w:val="left"/>
        <w:rPr>
          <w:rFonts w:hint="eastAsia" w:hAnsi="华文仿宋" w:eastAsia="华文仿宋"/>
          <w:sz w:val="32"/>
          <w:szCs w:val="32"/>
        </w:rPr>
      </w:pPr>
      <w:r>
        <w:rPr>
          <w:rFonts w:hAnsi="华文仿宋" w:eastAsia="华文仿宋"/>
          <w:sz w:val="32"/>
          <w:szCs w:val="32"/>
        </w:rPr>
        <w:t>位置及标示牌</w:t>
      </w:r>
      <w:r>
        <w:rPr>
          <w:rFonts w:hint="eastAsia" w:hAnsi="华文仿宋" w:eastAsia="华文仿宋"/>
          <w:sz w:val="32"/>
          <w:szCs w:val="32"/>
        </w:rPr>
        <w:t>：一期主厂房北侧A01、二期主厂房北侧A02</w:t>
      </w:r>
    </w:p>
    <w:p>
      <w:pPr>
        <w:spacing w:line="540" w:lineRule="exact"/>
        <w:ind w:firstLine="640" w:firstLineChars="200"/>
        <w:jc w:val="left"/>
        <w:rPr>
          <w:rFonts w:eastAsia="华文仿宋"/>
          <w:sz w:val="32"/>
          <w:szCs w:val="32"/>
        </w:rPr>
      </w:pPr>
      <w:r>
        <w:rPr>
          <w:rFonts w:hAnsi="华文仿宋" w:eastAsia="华文仿宋"/>
          <w:sz w:val="32"/>
          <w:szCs w:val="32"/>
        </w:rPr>
        <w:t>自动监测设备名称及位置</w:t>
      </w:r>
      <w:r>
        <w:rPr>
          <w:rFonts w:hint="eastAsia" w:hAnsi="华文仿宋" w:eastAsia="华文仿宋"/>
          <w:sz w:val="32"/>
          <w:szCs w:val="32"/>
        </w:rPr>
        <w:t>：烟气在线</w:t>
      </w:r>
      <w:r>
        <w:rPr>
          <w:rFonts w:hint="eastAsia" w:ascii="宋体" w:hAnsi="宋体"/>
          <w:sz w:val="24"/>
          <w:lang w:val="zh-CN"/>
        </w:rPr>
        <w:t>YX-CEMS</w:t>
      </w:r>
      <w:r>
        <w:rPr>
          <w:rFonts w:hAnsi="华文仿宋" w:eastAsia="华文仿宋"/>
          <w:sz w:val="32"/>
          <w:szCs w:val="32"/>
        </w:rPr>
        <w:t>。</w:t>
      </w:r>
    </w:p>
    <w:p>
      <w:pPr>
        <w:spacing w:line="540" w:lineRule="exact"/>
        <w:ind w:firstLine="643" w:firstLineChars="200"/>
        <w:jc w:val="left"/>
        <w:rPr>
          <w:rFonts w:eastAsia="华文仿宋"/>
          <w:b/>
          <w:sz w:val="32"/>
          <w:szCs w:val="32"/>
        </w:rPr>
      </w:pPr>
      <w:r>
        <w:rPr>
          <w:rFonts w:hAnsi="华文仿宋" w:eastAsia="华文仿宋"/>
          <w:b/>
          <w:sz w:val="32"/>
          <w:szCs w:val="32"/>
        </w:rPr>
        <w:t>二、污染物排放</w:t>
      </w:r>
      <w:r>
        <w:rPr>
          <w:rFonts w:hint="eastAsia" w:hAnsi="华文仿宋" w:eastAsia="华文仿宋"/>
          <w:b/>
          <w:sz w:val="32"/>
          <w:szCs w:val="32"/>
        </w:rPr>
        <w:t>自</w:t>
      </w:r>
      <w:r>
        <w:rPr>
          <w:rFonts w:hAnsi="华文仿宋" w:eastAsia="华文仿宋"/>
          <w:b/>
          <w:sz w:val="32"/>
          <w:szCs w:val="32"/>
        </w:rPr>
        <w:t>监测</w:t>
      </w:r>
    </w:p>
    <w:p>
      <w:pPr>
        <w:snapToGrid w:val="0"/>
        <w:spacing w:line="540" w:lineRule="exact"/>
        <w:ind w:firstLine="640" w:firstLineChars="200"/>
        <w:jc w:val="left"/>
        <w:rPr>
          <w:rFonts w:eastAsia="华文仿宋"/>
          <w:kern w:val="0"/>
          <w:sz w:val="32"/>
          <w:szCs w:val="32"/>
        </w:rPr>
      </w:pPr>
      <w:r>
        <w:rPr>
          <w:rFonts w:hAnsi="华文仿宋" w:eastAsia="华文仿宋"/>
          <w:kern w:val="0"/>
          <w:sz w:val="32"/>
          <w:szCs w:val="32"/>
        </w:rPr>
        <w:t>（一）大气污染物排放监测</w:t>
      </w:r>
    </w:p>
    <w:p>
      <w:pPr>
        <w:spacing w:line="540" w:lineRule="exact"/>
        <w:ind w:firstLine="640" w:firstLineChars="200"/>
        <w:jc w:val="left"/>
        <w:rPr>
          <w:rFonts w:eastAsia="华文仿宋"/>
          <w:sz w:val="32"/>
          <w:szCs w:val="32"/>
        </w:rPr>
      </w:pPr>
      <w:r>
        <w:rPr>
          <w:rFonts w:eastAsia="华文仿宋"/>
          <w:sz w:val="32"/>
          <w:szCs w:val="32"/>
        </w:rPr>
        <w:t>1</w:t>
      </w:r>
      <w:r>
        <w:rPr>
          <w:rFonts w:hAnsi="华文仿宋" w:eastAsia="华文仿宋"/>
          <w:sz w:val="32"/>
          <w:szCs w:val="32"/>
        </w:rPr>
        <w:t>、监测点位</w:t>
      </w:r>
    </w:p>
    <w:p>
      <w:pPr>
        <w:spacing w:line="540" w:lineRule="exact"/>
        <w:ind w:firstLine="640" w:firstLineChars="200"/>
        <w:jc w:val="left"/>
        <w:rPr>
          <w:rFonts w:hAnsi="华文仿宋" w:eastAsia="华文仿宋"/>
          <w:sz w:val="32"/>
          <w:szCs w:val="32"/>
        </w:rPr>
      </w:pPr>
      <w:r>
        <w:rPr>
          <w:rFonts w:hAnsi="华文仿宋" w:eastAsia="华文仿宋"/>
          <w:sz w:val="32"/>
          <w:szCs w:val="32"/>
        </w:rPr>
        <w:t>排放烟道平稳处，共</w:t>
      </w:r>
      <w:r>
        <w:rPr>
          <w:rFonts w:hint="eastAsia" w:eastAsia="华文仿宋"/>
          <w:sz w:val="32"/>
          <w:szCs w:val="32"/>
        </w:rPr>
        <w:t>4</w:t>
      </w:r>
      <w:r>
        <w:rPr>
          <w:rFonts w:hAnsi="华文仿宋" w:eastAsia="华文仿宋"/>
          <w:sz w:val="32"/>
          <w:szCs w:val="32"/>
        </w:rPr>
        <w:t>个点位。</w:t>
      </w:r>
    </w:p>
    <w:p>
      <w:pPr>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1号吸收塔出口，2号吸收塔出口，3号吸收塔出口，4号吸收塔出口等4个点位</w:t>
      </w:r>
      <w:r>
        <w:rPr>
          <w:rFonts w:hAnsi="华文仿宋" w:eastAsia="华文仿宋"/>
          <w:sz w:val="32"/>
          <w:szCs w:val="32"/>
        </w:rPr>
        <w:t>（监测点位示意图）</w:t>
      </w:r>
      <w:r>
        <w:rPr>
          <w:rFonts w:hint="eastAsia" w:hAnsi="华文仿宋" w:eastAsia="华文仿宋"/>
          <w:sz w:val="32"/>
          <w:szCs w:val="32"/>
        </w:rPr>
        <w:t>。</w:t>
      </w:r>
    </w:p>
    <w:p>
      <w:pPr>
        <w:spacing w:line="540" w:lineRule="exact"/>
        <w:jc w:val="left"/>
        <w:rPr>
          <w:rFonts w:hAnsi="华文仿宋" w:eastAsia="华文仿宋"/>
          <w:sz w:val="32"/>
          <w:szCs w:val="32"/>
        </w:rPr>
      </w:pPr>
    </w:p>
    <w:p>
      <w:pPr>
        <w:jc w:val="center"/>
        <w:rPr>
          <w:rFonts w:hint="eastAsia" w:hAnsi="华文仿宋" w:eastAsia="华文仿宋"/>
          <w:sz w:val="32"/>
          <w:szCs w:val="32"/>
        </w:rPr>
      </w:pPr>
      <w:r>
        <w:drawing>
          <wp:inline distT="0" distB="0" distL="114300" distR="114300">
            <wp:extent cx="4895850" cy="3190875"/>
            <wp:effectExtent l="0" t="0" r="0"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2"/>
                    <a:stretch>
                      <a:fillRect/>
                    </a:stretch>
                  </pic:blipFill>
                  <pic:spPr>
                    <a:xfrm>
                      <a:off x="0" y="0"/>
                      <a:ext cx="4895850" cy="3190875"/>
                    </a:xfrm>
                    <a:prstGeom prst="rect">
                      <a:avLst/>
                    </a:prstGeom>
                    <a:noFill/>
                    <a:ln w="9525">
                      <a:noFill/>
                    </a:ln>
                  </pic:spPr>
                </pic:pic>
              </a:graphicData>
            </a:graphic>
          </wp:inline>
        </w:drawing>
      </w:r>
    </w:p>
    <w:p>
      <w:pPr>
        <w:spacing w:line="540" w:lineRule="exact"/>
        <w:ind w:firstLine="640" w:firstLineChars="200"/>
        <w:jc w:val="left"/>
        <w:rPr>
          <w:rFonts w:eastAsia="华文仿宋"/>
          <w:kern w:val="0"/>
          <w:sz w:val="32"/>
          <w:szCs w:val="32"/>
        </w:rPr>
      </w:pPr>
    </w:p>
    <w:p>
      <w:pPr>
        <w:spacing w:line="720" w:lineRule="auto"/>
        <w:jc w:val="center"/>
        <w:rPr>
          <w:rFonts w:eastAsia="华文仿宋"/>
          <w:kern w:val="0"/>
          <w:sz w:val="32"/>
          <w:szCs w:val="32"/>
        </w:rPr>
      </w:pPr>
      <w:r>
        <w:drawing>
          <wp:inline distT="0" distB="0" distL="114300" distR="114300">
            <wp:extent cx="4905375" cy="3124200"/>
            <wp:effectExtent l="0" t="0" r="9525"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3"/>
                    <a:stretch>
                      <a:fillRect/>
                    </a:stretch>
                  </pic:blipFill>
                  <pic:spPr>
                    <a:xfrm>
                      <a:off x="0" y="0"/>
                      <a:ext cx="4905375" cy="3124200"/>
                    </a:xfrm>
                    <a:prstGeom prst="rect">
                      <a:avLst/>
                    </a:prstGeom>
                    <a:noFill/>
                    <a:ln w="9525">
                      <a:noFill/>
                    </a:ln>
                  </pic:spPr>
                </pic:pic>
              </a:graphicData>
            </a:graphic>
          </wp:inline>
        </w:drawing>
      </w:r>
    </w:p>
    <w:p>
      <w:pPr>
        <w:spacing w:line="540" w:lineRule="exact"/>
        <w:ind w:firstLine="640" w:firstLineChars="200"/>
        <w:jc w:val="left"/>
        <w:rPr>
          <w:rFonts w:eastAsia="华文仿宋"/>
          <w:kern w:val="0"/>
          <w:sz w:val="32"/>
          <w:szCs w:val="32"/>
        </w:rPr>
      </w:pPr>
    </w:p>
    <w:p>
      <w:pPr>
        <w:spacing w:line="540" w:lineRule="exact"/>
        <w:ind w:firstLine="640" w:firstLineChars="200"/>
        <w:jc w:val="left"/>
        <w:rPr>
          <w:rFonts w:eastAsia="华文仿宋"/>
          <w:kern w:val="0"/>
          <w:sz w:val="32"/>
          <w:szCs w:val="32"/>
        </w:rPr>
      </w:pPr>
      <w:r>
        <w:rPr>
          <w:rFonts w:eastAsia="华文仿宋"/>
          <w:kern w:val="0"/>
          <w:sz w:val="32"/>
          <w:szCs w:val="32"/>
        </w:rPr>
        <w:t>2</w:t>
      </w:r>
      <w:r>
        <w:rPr>
          <w:rFonts w:hAnsi="华文仿宋" w:eastAsia="华文仿宋"/>
          <w:kern w:val="0"/>
          <w:sz w:val="32"/>
          <w:szCs w:val="32"/>
        </w:rPr>
        <w:t>、监测指标</w:t>
      </w:r>
    </w:p>
    <w:p>
      <w:pPr>
        <w:spacing w:line="540" w:lineRule="exact"/>
        <w:ind w:firstLine="640" w:firstLineChars="200"/>
        <w:jc w:val="left"/>
        <w:rPr>
          <w:rFonts w:eastAsia="华文仿宋"/>
          <w:kern w:val="0"/>
          <w:sz w:val="32"/>
          <w:szCs w:val="32"/>
        </w:rPr>
      </w:pPr>
      <w:r>
        <w:rPr>
          <w:rFonts w:hAnsi="华文仿宋" w:eastAsia="华文仿宋"/>
          <w:kern w:val="0"/>
          <w:sz w:val="32"/>
          <w:szCs w:val="32"/>
        </w:rPr>
        <w:t>二氧化硫、氮氧化物、烟尘（或颗粒物）及特征污染物。</w:t>
      </w:r>
    </w:p>
    <w:p>
      <w:pPr>
        <w:spacing w:line="540" w:lineRule="exact"/>
        <w:ind w:firstLine="640" w:firstLineChars="200"/>
        <w:jc w:val="left"/>
        <w:rPr>
          <w:rFonts w:eastAsia="华文仿宋"/>
          <w:kern w:val="0"/>
          <w:sz w:val="32"/>
          <w:szCs w:val="32"/>
        </w:rPr>
      </w:pPr>
      <w:r>
        <w:rPr>
          <w:rFonts w:eastAsia="华文仿宋"/>
          <w:kern w:val="0"/>
          <w:sz w:val="32"/>
          <w:szCs w:val="32"/>
        </w:rPr>
        <w:t>3</w:t>
      </w:r>
      <w:r>
        <w:rPr>
          <w:rFonts w:hAnsi="华文仿宋" w:eastAsia="华文仿宋"/>
          <w:kern w:val="0"/>
          <w:sz w:val="32"/>
          <w:szCs w:val="32"/>
        </w:rPr>
        <w:t>、监测频次</w:t>
      </w:r>
    </w:p>
    <w:p>
      <w:pPr>
        <w:snapToGrid w:val="0"/>
        <w:spacing w:line="540" w:lineRule="exact"/>
        <w:ind w:firstLine="640" w:firstLineChars="200"/>
        <w:jc w:val="left"/>
        <w:rPr>
          <w:rFonts w:eastAsia="华文仿宋"/>
          <w:kern w:val="0"/>
          <w:sz w:val="32"/>
          <w:szCs w:val="32"/>
        </w:rPr>
      </w:pPr>
      <w:r>
        <w:rPr>
          <w:rFonts w:eastAsia="华文仿宋"/>
          <w:kern w:val="0"/>
          <w:sz w:val="32"/>
          <w:szCs w:val="32"/>
        </w:rPr>
        <w:t>3.1</w:t>
      </w:r>
      <w:r>
        <w:rPr>
          <w:rFonts w:hAnsi="华文仿宋" w:eastAsia="华文仿宋"/>
          <w:kern w:val="0"/>
          <w:sz w:val="32"/>
          <w:szCs w:val="32"/>
        </w:rPr>
        <w:t>自动监测</w:t>
      </w:r>
    </w:p>
    <w:p>
      <w:pPr>
        <w:snapToGrid w:val="0"/>
        <w:spacing w:line="540" w:lineRule="exact"/>
        <w:ind w:firstLine="640" w:firstLineChars="200"/>
        <w:jc w:val="left"/>
        <w:rPr>
          <w:rFonts w:eastAsia="华文仿宋"/>
          <w:color w:val="auto"/>
          <w:kern w:val="0"/>
          <w:sz w:val="32"/>
          <w:szCs w:val="32"/>
        </w:rPr>
      </w:pPr>
      <w:r>
        <w:rPr>
          <w:rFonts w:hint="eastAsia" w:hAnsi="华文仿宋" w:eastAsia="华文仿宋"/>
          <w:color w:val="auto"/>
          <w:kern w:val="0"/>
          <w:sz w:val="32"/>
          <w:szCs w:val="32"/>
        </w:rPr>
        <w:t>201</w:t>
      </w:r>
      <w:r>
        <w:rPr>
          <w:rFonts w:hint="eastAsia" w:hAnsi="华文仿宋" w:eastAsia="华文仿宋"/>
          <w:color w:val="auto"/>
          <w:kern w:val="0"/>
          <w:sz w:val="32"/>
          <w:szCs w:val="32"/>
          <w:lang w:val="en-US" w:eastAsia="zh-CN"/>
        </w:rPr>
        <w:t>9</w:t>
      </w:r>
      <w:bookmarkStart w:id="0" w:name="_GoBack"/>
      <w:bookmarkEnd w:id="0"/>
      <w:r>
        <w:rPr>
          <w:rFonts w:hint="eastAsia" w:hAnsi="华文仿宋" w:eastAsia="华文仿宋"/>
          <w:color w:val="auto"/>
          <w:kern w:val="0"/>
          <w:sz w:val="32"/>
          <w:szCs w:val="32"/>
        </w:rPr>
        <w:t>年4个点位</w:t>
      </w:r>
      <w:r>
        <w:rPr>
          <w:rFonts w:hAnsi="华文仿宋" w:eastAsia="华文仿宋"/>
          <w:color w:val="auto"/>
          <w:kern w:val="0"/>
          <w:sz w:val="32"/>
          <w:szCs w:val="32"/>
        </w:rPr>
        <w:t>的二氧化硫、氮氧化物全天连续监测。</w:t>
      </w:r>
    </w:p>
    <w:p>
      <w:pPr>
        <w:spacing w:line="540" w:lineRule="exact"/>
        <w:ind w:firstLine="640" w:firstLineChars="200"/>
        <w:jc w:val="left"/>
        <w:rPr>
          <w:rFonts w:hAnsi="华文仿宋" w:eastAsia="华文仿宋"/>
          <w:color w:val="auto"/>
          <w:kern w:val="0"/>
          <w:sz w:val="32"/>
          <w:szCs w:val="32"/>
        </w:rPr>
      </w:pPr>
      <w:r>
        <w:rPr>
          <w:rFonts w:eastAsia="华文仿宋"/>
          <w:color w:val="auto"/>
          <w:kern w:val="0"/>
          <w:sz w:val="32"/>
          <w:szCs w:val="32"/>
        </w:rPr>
        <w:t xml:space="preserve">3.2 </w:t>
      </w:r>
      <w:r>
        <w:rPr>
          <w:rFonts w:hAnsi="华文仿宋" w:eastAsia="华文仿宋"/>
          <w:color w:val="auto"/>
          <w:kern w:val="0"/>
          <w:sz w:val="32"/>
          <w:szCs w:val="32"/>
        </w:rPr>
        <w:t>手工监测</w:t>
      </w:r>
    </w:p>
    <w:p>
      <w:pPr>
        <w:spacing w:line="540" w:lineRule="exact"/>
        <w:ind w:firstLine="640" w:firstLineChars="200"/>
        <w:jc w:val="left"/>
        <w:rPr>
          <w:rFonts w:eastAsia="华文仿宋"/>
          <w:color w:val="auto"/>
          <w:kern w:val="0"/>
          <w:sz w:val="32"/>
          <w:szCs w:val="32"/>
        </w:rPr>
      </w:pPr>
      <w:r>
        <w:rPr>
          <w:rFonts w:hint="eastAsia" w:hAnsi="华文仿宋" w:eastAsia="华文仿宋"/>
          <w:color w:val="auto"/>
          <w:kern w:val="0"/>
          <w:sz w:val="32"/>
          <w:szCs w:val="32"/>
        </w:rPr>
        <w:t>4</w:t>
      </w:r>
      <w:r>
        <w:rPr>
          <w:rFonts w:hAnsi="华文仿宋" w:eastAsia="华文仿宋"/>
          <w:color w:val="auto"/>
          <w:kern w:val="0"/>
          <w:sz w:val="32"/>
          <w:szCs w:val="32"/>
        </w:rPr>
        <w:t>个点位</w:t>
      </w:r>
      <w:r>
        <w:rPr>
          <w:rFonts w:hint="eastAsia" w:hAnsi="华文仿宋" w:eastAsia="华文仿宋"/>
          <w:color w:val="auto"/>
          <w:kern w:val="0"/>
          <w:sz w:val="32"/>
          <w:szCs w:val="32"/>
        </w:rPr>
        <w:t>的自动监测停运或有特殊要求（汞及其化合物）时，委托</w:t>
      </w:r>
      <w:r>
        <w:rPr>
          <w:rFonts w:hint="eastAsia" w:hAnsi="华文仿宋" w:eastAsia="华文仿宋"/>
          <w:color w:val="auto"/>
          <w:kern w:val="0"/>
          <w:sz w:val="32"/>
          <w:szCs w:val="32"/>
          <w:lang w:val="en-US" w:eastAsia="zh-CN"/>
        </w:rPr>
        <w:t>黑龙江汇成监</w:t>
      </w:r>
      <w:r>
        <w:rPr>
          <w:rFonts w:hint="eastAsia" w:hAnsi="华文仿宋" w:eastAsia="华文仿宋"/>
          <w:color w:val="auto"/>
          <w:kern w:val="0"/>
          <w:sz w:val="32"/>
          <w:szCs w:val="32"/>
        </w:rPr>
        <w:t>测技术有限公司实施监测，烟尘每</w:t>
      </w:r>
      <w:r>
        <w:rPr>
          <w:rFonts w:hint="eastAsia" w:hAnsi="华文仿宋" w:eastAsia="华文仿宋"/>
          <w:color w:val="auto"/>
          <w:kern w:val="0"/>
          <w:sz w:val="32"/>
          <w:szCs w:val="32"/>
          <w:lang w:eastAsia="zh-CN"/>
        </w:rPr>
        <w:t>季度</w:t>
      </w:r>
      <w:r>
        <w:rPr>
          <w:rFonts w:hint="eastAsia" w:hAnsi="华文仿宋" w:eastAsia="华文仿宋"/>
          <w:color w:val="auto"/>
          <w:kern w:val="0"/>
          <w:sz w:val="32"/>
          <w:szCs w:val="32"/>
        </w:rPr>
        <w:t>监测1次，特征污染物每季度1次</w:t>
      </w:r>
      <w:r>
        <w:rPr>
          <w:rFonts w:hAnsi="华文仿宋" w:eastAsia="华文仿宋"/>
          <w:color w:val="auto"/>
          <w:kern w:val="0"/>
          <w:sz w:val="32"/>
          <w:szCs w:val="32"/>
        </w:rPr>
        <w:t>。</w:t>
      </w:r>
    </w:p>
    <w:p>
      <w:pPr>
        <w:snapToGrid w:val="0"/>
        <w:spacing w:line="540" w:lineRule="exact"/>
        <w:ind w:firstLine="640" w:firstLineChars="200"/>
        <w:jc w:val="left"/>
        <w:rPr>
          <w:rFonts w:hAnsi="华文仿宋" w:eastAsia="华文仿宋"/>
          <w:color w:val="auto"/>
          <w:kern w:val="0"/>
          <w:sz w:val="32"/>
          <w:szCs w:val="32"/>
        </w:rPr>
      </w:pPr>
      <w:r>
        <w:rPr>
          <w:rFonts w:eastAsia="华文仿宋"/>
          <w:color w:val="auto"/>
          <w:kern w:val="0"/>
          <w:sz w:val="32"/>
          <w:szCs w:val="32"/>
        </w:rPr>
        <w:t>4</w:t>
      </w:r>
      <w:r>
        <w:rPr>
          <w:rFonts w:hAnsi="华文仿宋" w:eastAsia="华文仿宋"/>
          <w:color w:val="auto"/>
          <w:kern w:val="0"/>
          <w:sz w:val="32"/>
          <w:szCs w:val="32"/>
        </w:rPr>
        <w:t>、执行排放标准及其限值</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自2014年7月1日起，执行</w:t>
      </w:r>
      <w:r>
        <w:rPr>
          <w:rFonts w:hint="eastAsia" w:ascii="Times New Roman" w:hAnsi="华文仿宋" w:eastAsia="华文仿宋"/>
          <w:kern w:val="0"/>
          <w:sz w:val="32"/>
          <w:szCs w:val="32"/>
        </w:rPr>
        <w:t>《火电厂大气污染物排放标准》（GB13223-2011）</w:t>
      </w:r>
      <w:r>
        <w:rPr>
          <w:rFonts w:hint="eastAsia" w:ascii="Times New Roman" w:hAnsi="华文仿宋" w:eastAsia="华文仿宋"/>
          <w:kern w:val="0"/>
          <w:sz w:val="32"/>
          <w:szCs w:val="32"/>
          <w:lang w:eastAsia="zh-CN"/>
        </w:rPr>
        <w:t>，</w:t>
      </w:r>
      <w:r>
        <w:rPr>
          <w:rFonts w:hint="eastAsia" w:hAnsi="华文仿宋" w:eastAsia="华文仿宋"/>
          <w:kern w:val="0"/>
          <w:sz w:val="32"/>
          <w:szCs w:val="32"/>
        </w:rPr>
        <w:t>烟尘、二氧化硫、氮氧化物和烟气黑度排放</w:t>
      </w:r>
      <w:r>
        <w:rPr>
          <w:rFonts w:hAnsi="华文仿宋" w:eastAsia="华文仿宋"/>
          <w:kern w:val="0"/>
          <w:sz w:val="32"/>
          <w:szCs w:val="32"/>
        </w:rPr>
        <w:t>限值</w:t>
      </w:r>
      <w:r>
        <w:rPr>
          <w:rFonts w:hint="eastAsia" w:hAnsi="华文仿宋" w:eastAsia="华文仿宋"/>
          <w:kern w:val="0"/>
          <w:sz w:val="32"/>
          <w:szCs w:val="32"/>
        </w:rPr>
        <w:t>。自2015年1月1日起执行</w:t>
      </w:r>
      <w:r>
        <w:rPr>
          <w:rFonts w:hAnsi="华文仿宋" w:eastAsia="华文仿宋"/>
          <w:kern w:val="0"/>
          <w:sz w:val="32"/>
          <w:szCs w:val="32"/>
        </w:rPr>
        <w:t>汞及其化合物</w:t>
      </w:r>
      <w:r>
        <w:rPr>
          <w:rFonts w:hint="eastAsia" w:hAnsi="华文仿宋" w:eastAsia="华文仿宋"/>
          <w:kern w:val="0"/>
          <w:sz w:val="32"/>
          <w:szCs w:val="32"/>
        </w:rPr>
        <w:t>污染物排放</w:t>
      </w:r>
      <w:r>
        <w:rPr>
          <w:rFonts w:hAnsi="华文仿宋" w:eastAsia="华文仿宋"/>
          <w:kern w:val="0"/>
          <w:sz w:val="32"/>
          <w:szCs w:val="32"/>
        </w:rPr>
        <w:t>限值</w:t>
      </w:r>
      <w:r>
        <w:rPr>
          <w:rFonts w:hint="eastAsia" w:hAnsi="华文仿宋" w:eastAsia="华文仿宋"/>
          <w:kern w:val="0"/>
          <w:sz w:val="32"/>
          <w:szCs w:val="32"/>
        </w:rPr>
        <w:t>。</w:t>
      </w:r>
    </w:p>
    <w:p>
      <w:pPr>
        <w:snapToGrid w:val="0"/>
        <w:spacing w:line="540" w:lineRule="exact"/>
        <w:ind w:firstLine="640" w:firstLineChars="200"/>
        <w:jc w:val="left"/>
        <w:rPr>
          <w:rFonts w:hint="eastAsia" w:hAnsi="华文仿宋" w:eastAsia="华文仿宋"/>
          <w:kern w:val="0"/>
          <w:sz w:val="32"/>
          <w:szCs w:val="32"/>
        </w:rPr>
      </w:pPr>
    </w:p>
    <w:p>
      <w:pPr>
        <w:snapToGrid w:val="0"/>
        <w:spacing w:line="540" w:lineRule="exact"/>
        <w:ind w:firstLine="480" w:firstLineChars="200"/>
        <w:jc w:val="right"/>
        <w:rPr>
          <w:rFonts w:hAnsi="华文仿宋" w:eastAsia="华文仿宋"/>
          <w:kern w:val="0"/>
          <w:sz w:val="24"/>
          <w:szCs w:val="32"/>
        </w:rPr>
      </w:pPr>
      <w:r>
        <w:rPr>
          <w:rFonts w:hint="eastAsia" w:hAnsi="华文仿宋" w:eastAsia="华文仿宋"/>
          <w:kern w:val="0"/>
          <w:sz w:val="24"/>
          <w:szCs w:val="32"/>
        </w:rPr>
        <w:t>单位：mg/m</w:t>
      </w:r>
      <w:r>
        <w:rPr>
          <w:rFonts w:hint="eastAsia" w:hAnsi="华文仿宋" w:eastAsia="华文仿宋"/>
          <w:kern w:val="0"/>
          <w:sz w:val="24"/>
          <w:szCs w:val="36"/>
          <w:vertAlign w:val="superscript"/>
        </w:rPr>
        <w:t>3</w:t>
      </w:r>
      <w:r>
        <w:rPr>
          <w:rFonts w:hint="eastAsia" w:hAnsi="华文仿宋" w:eastAsia="华文仿宋"/>
          <w:kern w:val="0"/>
          <w:sz w:val="24"/>
          <w:szCs w:val="32"/>
        </w:rPr>
        <w:t>（烟气黑度除外）</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40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序号</w:t>
            </w:r>
          </w:p>
        </w:tc>
        <w:tc>
          <w:tcPr>
            <w:tcW w:w="4040"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污染物项目</w:t>
            </w:r>
          </w:p>
        </w:tc>
        <w:tc>
          <w:tcPr>
            <w:tcW w:w="28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1</w:t>
            </w:r>
          </w:p>
        </w:tc>
        <w:tc>
          <w:tcPr>
            <w:tcW w:w="4040"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烟尘</w:t>
            </w:r>
          </w:p>
        </w:tc>
        <w:tc>
          <w:tcPr>
            <w:tcW w:w="28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2</w:t>
            </w:r>
          </w:p>
        </w:tc>
        <w:tc>
          <w:tcPr>
            <w:tcW w:w="4040"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二氧化硫</w:t>
            </w:r>
          </w:p>
        </w:tc>
        <w:tc>
          <w:tcPr>
            <w:tcW w:w="28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3</w:t>
            </w:r>
          </w:p>
        </w:tc>
        <w:tc>
          <w:tcPr>
            <w:tcW w:w="4040"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氮氧化物（以NO</w:t>
            </w:r>
            <w:r>
              <w:rPr>
                <w:rFonts w:hint="eastAsia" w:hAnsi="华文仿宋" w:eastAsia="华文仿宋"/>
                <w:kern w:val="0"/>
                <w:sz w:val="24"/>
                <w:szCs w:val="32"/>
                <w:vertAlign w:val="subscript"/>
              </w:rPr>
              <w:t>2</w:t>
            </w:r>
            <w:r>
              <w:rPr>
                <w:rFonts w:hint="eastAsia" w:hAnsi="华文仿宋" w:eastAsia="华文仿宋"/>
                <w:kern w:val="0"/>
                <w:sz w:val="24"/>
                <w:szCs w:val="32"/>
              </w:rPr>
              <w:t>计）</w:t>
            </w:r>
          </w:p>
        </w:tc>
        <w:tc>
          <w:tcPr>
            <w:tcW w:w="28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4</w:t>
            </w:r>
          </w:p>
        </w:tc>
        <w:tc>
          <w:tcPr>
            <w:tcW w:w="4040"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烟气黑度（林格曼黑度，级）</w:t>
            </w:r>
          </w:p>
        </w:tc>
        <w:tc>
          <w:tcPr>
            <w:tcW w:w="28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5</w:t>
            </w:r>
          </w:p>
        </w:tc>
        <w:tc>
          <w:tcPr>
            <w:tcW w:w="4040"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汞及其化合物</w:t>
            </w:r>
          </w:p>
        </w:tc>
        <w:tc>
          <w:tcPr>
            <w:tcW w:w="2841" w:type="dxa"/>
            <w:vAlign w:val="top"/>
          </w:tcPr>
          <w:p>
            <w:pPr>
              <w:snapToGrid w:val="0"/>
              <w:spacing w:line="540" w:lineRule="exact"/>
              <w:jc w:val="left"/>
              <w:rPr>
                <w:rFonts w:hint="eastAsia" w:hAnsi="华文仿宋" w:eastAsia="华文仿宋"/>
                <w:kern w:val="0"/>
                <w:sz w:val="24"/>
                <w:szCs w:val="32"/>
              </w:rPr>
            </w:pPr>
            <w:r>
              <w:rPr>
                <w:rFonts w:hint="eastAsia" w:hAnsi="华文仿宋" w:eastAsia="华文仿宋"/>
                <w:kern w:val="0"/>
                <w:sz w:val="24"/>
                <w:szCs w:val="32"/>
              </w:rPr>
              <w:t>0.03</w:t>
            </w:r>
          </w:p>
        </w:tc>
      </w:tr>
    </w:tbl>
    <w:p>
      <w:pPr>
        <w:snapToGrid w:val="0"/>
        <w:spacing w:line="540" w:lineRule="exact"/>
        <w:ind w:firstLine="640" w:firstLineChars="200"/>
        <w:jc w:val="left"/>
        <w:rPr>
          <w:rFonts w:hint="eastAsia" w:hAnsi="华文仿宋" w:eastAsia="华文仿宋"/>
          <w:kern w:val="0"/>
          <w:sz w:val="32"/>
          <w:szCs w:val="32"/>
        </w:rPr>
      </w:pPr>
    </w:p>
    <w:p>
      <w:pPr>
        <w:snapToGrid w:val="0"/>
        <w:spacing w:line="540" w:lineRule="exact"/>
        <w:ind w:firstLine="640" w:firstLineChars="200"/>
        <w:jc w:val="left"/>
        <w:rPr>
          <w:rFonts w:eastAsia="华文仿宋"/>
          <w:kern w:val="0"/>
          <w:sz w:val="32"/>
          <w:szCs w:val="32"/>
        </w:rPr>
      </w:pPr>
      <w:r>
        <w:rPr>
          <w:rFonts w:eastAsia="华文仿宋"/>
          <w:kern w:val="0"/>
          <w:sz w:val="32"/>
          <w:szCs w:val="32"/>
        </w:rPr>
        <w:t>5</w:t>
      </w:r>
      <w:r>
        <w:rPr>
          <w:rFonts w:hAnsi="华文仿宋" w:eastAsia="华文仿宋"/>
          <w:kern w:val="0"/>
          <w:sz w:val="32"/>
          <w:szCs w:val="32"/>
        </w:rPr>
        <w:t>、监测方法和仪器</w:t>
      </w:r>
    </w:p>
    <w:p>
      <w:pPr>
        <w:snapToGrid w:val="0"/>
        <w:spacing w:line="540" w:lineRule="exact"/>
        <w:ind w:firstLine="640" w:firstLineChars="200"/>
        <w:jc w:val="left"/>
        <w:rPr>
          <w:rFonts w:hint="eastAsia" w:hAnsi="华文仿宋" w:eastAsia="华文仿宋"/>
          <w:sz w:val="32"/>
          <w:szCs w:val="32"/>
        </w:rPr>
      </w:pPr>
      <w:r>
        <w:rPr>
          <w:rFonts w:hAnsi="华文仿宋" w:eastAsia="华文仿宋"/>
          <w:sz w:val="32"/>
          <w:szCs w:val="32"/>
        </w:rPr>
        <w:t>按照环境保护部发布的国家环境监测技术规范和方法。</w:t>
      </w:r>
      <w:r>
        <w:rPr>
          <w:rFonts w:hint="eastAsia" w:hAnsi="华文仿宋" w:eastAsia="华文仿宋"/>
          <w:sz w:val="32"/>
          <w:szCs w:val="32"/>
        </w:rPr>
        <w:t>自动监测设备YX-CEMS。</w:t>
      </w:r>
    </w:p>
    <w:p>
      <w:pPr>
        <w:spacing w:line="540" w:lineRule="exact"/>
        <w:ind w:firstLine="643" w:firstLineChars="200"/>
        <w:jc w:val="left"/>
        <w:rPr>
          <w:rFonts w:eastAsia="华文仿宋"/>
          <w:sz w:val="32"/>
          <w:szCs w:val="32"/>
        </w:rPr>
      </w:pPr>
      <w:r>
        <w:rPr>
          <w:rFonts w:hAnsi="华文仿宋" w:eastAsia="华文仿宋"/>
          <w:b/>
          <w:sz w:val="32"/>
          <w:szCs w:val="32"/>
        </w:rPr>
        <w:t>（二）</w:t>
      </w:r>
      <w:r>
        <w:rPr>
          <w:rFonts w:hAnsi="华文仿宋" w:eastAsia="华文仿宋"/>
          <w:sz w:val="32"/>
          <w:szCs w:val="32"/>
        </w:rPr>
        <w:t>水污染物排放监测</w:t>
      </w:r>
    </w:p>
    <w:p>
      <w:pPr>
        <w:spacing w:line="540" w:lineRule="exact"/>
        <w:ind w:firstLine="640" w:firstLineChars="200"/>
        <w:jc w:val="left"/>
        <w:rPr>
          <w:rFonts w:eastAsia="华文仿宋"/>
          <w:sz w:val="32"/>
          <w:szCs w:val="32"/>
        </w:rPr>
      </w:pPr>
      <w:r>
        <w:rPr>
          <w:rFonts w:eastAsia="华文仿宋"/>
          <w:sz w:val="32"/>
          <w:szCs w:val="32"/>
        </w:rPr>
        <w:t>1</w:t>
      </w:r>
      <w:r>
        <w:rPr>
          <w:rFonts w:hAnsi="华文仿宋" w:eastAsia="华文仿宋"/>
          <w:sz w:val="32"/>
          <w:szCs w:val="32"/>
        </w:rPr>
        <w:t>、监测点位</w:t>
      </w:r>
    </w:p>
    <w:p>
      <w:pPr>
        <w:spacing w:line="540" w:lineRule="exact"/>
        <w:ind w:firstLine="640" w:firstLineChars="200"/>
        <w:jc w:val="left"/>
        <w:rPr>
          <w:rFonts w:hAnsi="华文仿宋" w:eastAsia="华文仿宋"/>
          <w:sz w:val="32"/>
          <w:szCs w:val="32"/>
        </w:rPr>
      </w:pPr>
      <w:r>
        <w:rPr>
          <w:rFonts w:hAnsi="华文仿宋" w:eastAsia="华文仿宋"/>
          <w:sz w:val="32"/>
          <w:szCs w:val="32"/>
        </w:rPr>
        <w:t>灰场地下水的监测，</w:t>
      </w:r>
      <w:r>
        <w:rPr>
          <w:rFonts w:hint="eastAsia" w:hAnsi="华文仿宋" w:eastAsia="华文仿宋"/>
          <w:sz w:val="32"/>
          <w:szCs w:val="32"/>
        </w:rPr>
        <w:t>点位</w:t>
      </w:r>
      <w:r>
        <w:rPr>
          <w:rFonts w:hAnsi="华文仿宋" w:eastAsia="华文仿宋"/>
          <w:sz w:val="32"/>
          <w:szCs w:val="32"/>
        </w:rPr>
        <w:t>选择</w:t>
      </w:r>
      <w:r>
        <w:rPr>
          <w:rFonts w:hint="eastAsia" w:hAnsi="华文仿宋" w:eastAsia="华文仿宋"/>
          <w:sz w:val="32"/>
          <w:szCs w:val="32"/>
        </w:rPr>
        <w:t>在贮灰场2灰格(GF-01002)输灰管线17—18号排灰管间9200米处的灰场巡检站，站内的深水井</w:t>
      </w:r>
      <w:r>
        <w:rPr>
          <w:rFonts w:hAnsi="华文仿宋" w:eastAsia="华文仿宋"/>
          <w:sz w:val="32"/>
          <w:szCs w:val="32"/>
        </w:rPr>
        <w:t>（监测点位示意图）。</w:t>
      </w:r>
    </w:p>
    <w:p>
      <w:pPr>
        <w:spacing w:line="720" w:lineRule="auto"/>
        <w:ind w:firstLine="420" w:firstLineChars="200"/>
        <w:jc w:val="left"/>
        <w:rPr>
          <w:rFonts w:hAnsi="华文仿宋" w:eastAsia="华文仿宋"/>
          <w:sz w:val="32"/>
          <w:szCs w:val="32"/>
        </w:rPr>
      </w:pPr>
      <w:r>
        <w:rPr>
          <w:rFonts w:hint="eastAsia"/>
        </w:rPr>
        <w:drawing>
          <wp:inline distT="0" distB="0" distL="114300" distR="114300">
            <wp:extent cx="4596765" cy="2845435"/>
            <wp:effectExtent l="0" t="0" r="13335" b="12065"/>
            <wp:docPr id="9" name="图片 9" descr="PC13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C130612"/>
                    <pic:cNvPicPr>
                      <a:picLocks noChangeAspect="1"/>
                    </pic:cNvPicPr>
                  </pic:nvPicPr>
                  <pic:blipFill>
                    <a:blip r:embed="rId14"/>
                    <a:stretch>
                      <a:fillRect/>
                    </a:stretch>
                  </pic:blipFill>
                  <pic:spPr>
                    <a:xfrm>
                      <a:off x="0" y="0"/>
                      <a:ext cx="4596765" cy="2845435"/>
                    </a:xfrm>
                    <a:prstGeom prst="rect">
                      <a:avLst/>
                    </a:prstGeom>
                    <a:noFill/>
                    <a:ln w="9525">
                      <a:noFill/>
                    </a:ln>
                  </pic:spPr>
                </pic:pic>
              </a:graphicData>
            </a:graphic>
          </wp:inline>
        </w:drawing>
      </w:r>
    </w:p>
    <w:p>
      <w:pPr>
        <w:snapToGrid w:val="0"/>
        <w:spacing w:line="540" w:lineRule="exact"/>
        <w:ind w:firstLine="640" w:firstLineChars="200"/>
        <w:jc w:val="left"/>
        <w:rPr>
          <w:rFonts w:hAnsi="华文仿宋" w:eastAsia="华文仿宋"/>
          <w:sz w:val="32"/>
          <w:szCs w:val="32"/>
        </w:rPr>
      </w:pPr>
      <w:r>
        <w:rPr>
          <w:rFonts w:eastAsia="华文仿宋"/>
          <w:kern w:val="0"/>
          <w:sz w:val="32"/>
          <w:szCs w:val="32"/>
        </w:rPr>
        <w:t>2</w:t>
      </w:r>
      <w:r>
        <w:rPr>
          <w:rFonts w:hAnsi="华文仿宋" w:eastAsia="华文仿宋"/>
          <w:kern w:val="0"/>
          <w:sz w:val="32"/>
          <w:szCs w:val="32"/>
        </w:rPr>
        <w:t>、监</w:t>
      </w:r>
      <w:r>
        <w:rPr>
          <w:rFonts w:hAnsi="华文仿宋" w:eastAsia="华文仿宋"/>
          <w:sz w:val="32"/>
          <w:szCs w:val="32"/>
        </w:rPr>
        <w:t>测指标</w:t>
      </w:r>
    </w:p>
    <w:p>
      <w:pPr>
        <w:snapToGrid w:val="0"/>
        <w:spacing w:line="540" w:lineRule="exact"/>
        <w:ind w:firstLine="640" w:firstLineChars="200"/>
        <w:jc w:val="left"/>
        <w:rPr>
          <w:rFonts w:hAnsi="华文仿宋" w:eastAsia="华文仿宋"/>
          <w:sz w:val="32"/>
          <w:szCs w:val="32"/>
        </w:rPr>
      </w:pPr>
      <w:r>
        <w:rPr>
          <w:rFonts w:hint="eastAsia" w:hAnsi="华文仿宋" w:eastAsia="华文仿宋"/>
          <w:kern w:val="0"/>
          <w:sz w:val="32"/>
          <w:szCs w:val="32"/>
        </w:rPr>
        <w:t>色度、浊度、总硬度、PH、氟化物等特征污染物。</w:t>
      </w:r>
    </w:p>
    <w:p>
      <w:pPr>
        <w:snapToGrid w:val="0"/>
        <w:spacing w:line="540" w:lineRule="exact"/>
        <w:ind w:firstLine="640" w:firstLineChars="200"/>
        <w:jc w:val="left"/>
        <w:rPr>
          <w:rFonts w:hAnsi="华文仿宋" w:eastAsia="华文仿宋"/>
          <w:sz w:val="32"/>
          <w:szCs w:val="32"/>
        </w:rPr>
      </w:pPr>
      <w:r>
        <w:rPr>
          <w:rFonts w:hAnsi="华文仿宋" w:eastAsia="华文仿宋"/>
          <w:sz w:val="32"/>
          <w:szCs w:val="32"/>
        </w:rPr>
        <w:t>3、监测频次</w:t>
      </w:r>
    </w:p>
    <w:p>
      <w:pPr>
        <w:snapToGrid w:val="0"/>
        <w:spacing w:line="540" w:lineRule="exact"/>
        <w:ind w:firstLine="640" w:firstLineChars="200"/>
        <w:jc w:val="left"/>
        <w:rPr>
          <w:rFonts w:hAnsi="华文仿宋" w:eastAsia="华文仿宋"/>
          <w:sz w:val="32"/>
          <w:szCs w:val="32"/>
        </w:rPr>
      </w:pPr>
      <w:r>
        <w:rPr>
          <w:rFonts w:hint="eastAsia" w:hAnsi="华文仿宋" w:eastAsia="华文仿宋"/>
          <w:kern w:val="0"/>
          <w:sz w:val="32"/>
          <w:szCs w:val="32"/>
        </w:rPr>
        <w:t>每年委托市相关部门对灰场地下水进行取样</w:t>
      </w:r>
      <w:r>
        <w:rPr>
          <w:rFonts w:hAnsi="华文仿宋" w:eastAsia="华文仿宋"/>
          <w:sz w:val="32"/>
          <w:szCs w:val="32"/>
        </w:rPr>
        <w:t>监测</w:t>
      </w:r>
      <w:r>
        <w:rPr>
          <w:rFonts w:hint="eastAsia" w:hAnsi="华文仿宋" w:eastAsia="华文仿宋"/>
          <w:sz w:val="32"/>
          <w:szCs w:val="32"/>
        </w:rPr>
        <w:t>1</w:t>
      </w:r>
      <w:r>
        <w:rPr>
          <w:rFonts w:hAnsi="华文仿宋" w:eastAsia="华文仿宋"/>
          <w:sz w:val="32"/>
          <w:szCs w:val="32"/>
        </w:rPr>
        <w:t>次。</w:t>
      </w:r>
    </w:p>
    <w:p>
      <w:pPr>
        <w:snapToGrid w:val="0"/>
        <w:spacing w:line="540" w:lineRule="exact"/>
        <w:ind w:firstLine="640" w:firstLineChars="200"/>
        <w:jc w:val="left"/>
        <w:rPr>
          <w:rFonts w:hAnsi="华文仿宋" w:eastAsia="华文仿宋"/>
          <w:sz w:val="32"/>
          <w:szCs w:val="32"/>
        </w:rPr>
      </w:pPr>
      <w:r>
        <w:rPr>
          <w:rFonts w:hAnsi="华文仿宋" w:eastAsia="华文仿宋"/>
          <w:sz w:val="32"/>
          <w:szCs w:val="32"/>
        </w:rPr>
        <w:t>4、执行排放标准及其限值</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《地下水质量标准》（GB/T14848-93)III类标准。</w:t>
      </w:r>
    </w:p>
    <w:p>
      <w:pPr>
        <w:snapToGrid w:val="0"/>
        <w:spacing w:line="540" w:lineRule="exact"/>
        <w:ind w:firstLine="640" w:firstLineChars="200"/>
        <w:jc w:val="left"/>
        <w:rPr>
          <w:rFonts w:hAnsi="华文仿宋" w:eastAsia="华文仿宋"/>
          <w:sz w:val="32"/>
          <w:szCs w:val="32"/>
        </w:rPr>
      </w:pPr>
      <w:r>
        <w:rPr>
          <w:rFonts w:hAnsi="华文仿宋" w:eastAsia="华文仿宋"/>
          <w:sz w:val="32"/>
          <w:szCs w:val="32"/>
        </w:rPr>
        <w:t>5、监测方法和仪器</w:t>
      </w:r>
    </w:p>
    <w:p>
      <w:pPr>
        <w:snapToGrid w:val="0"/>
        <w:spacing w:line="540" w:lineRule="exact"/>
        <w:ind w:firstLine="640" w:firstLineChars="200"/>
        <w:jc w:val="left"/>
        <w:rPr>
          <w:rFonts w:hint="eastAsia" w:hAnsi="华文仿宋" w:eastAsia="华文仿宋"/>
          <w:sz w:val="32"/>
          <w:szCs w:val="32"/>
        </w:rPr>
      </w:pPr>
      <w:r>
        <w:rPr>
          <w:rFonts w:hAnsi="华文仿宋" w:eastAsia="华文仿宋"/>
          <w:sz w:val="32"/>
          <w:szCs w:val="32"/>
        </w:rPr>
        <w:t>按照环境保护部发布的国家环境监测技术规范和方法。</w:t>
      </w:r>
    </w:p>
    <w:p>
      <w:pPr>
        <w:snapToGrid w:val="0"/>
        <w:spacing w:line="540" w:lineRule="exact"/>
        <w:ind w:firstLine="640" w:firstLineChars="200"/>
        <w:jc w:val="left"/>
        <w:rPr>
          <w:rFonts w:hAnsi="华文仿宋" w:eastAsia="华文仿宋"/>
          <w:sz w:val="32"/>
          <w:szCs w:val="32"/>
        </w:rPr>
      </w:pPr>
      <w:r>
        <w:rPr>
          <w:rFonts w:hAnsi="华文仿宋" w:eastAsia="华文仿宋"/>
          <w:sz w:val="32"/>
          <w:szCs w:val="32"/>
        </w:rPr>
        <w:t>（</w:t>
      </w:r>
      <w:r>
        <w:rPr>
          <w:rFonts w:hint="eastAsia" w:hAnsi="华文仿宋" w:eastAsia="华文仿宋"/>
          <w:sz w:val="32"/>
          <w:szCs w:val="32"/>
        </w:rPr>
        <w:t>二</w:t>
      </w:r>
      <w:r>
        <w:rPr>
          <w:rFonts w:hAnsi="华文仿宋" w:eastAsia="华文仿宋"/>
          <w:sz w:val="32"/>
          <w:szCs w:val="32"/>
        </w:rPr>
        <w:t>）厂界噪声监测</w:t>
      </w:r>
    </w:p>
    <w:p>
      <w:pPr>
        <w:spacing w:line="540" w:lineRule="exact"/>
        <w:ind w:firstLine="640" w:firstLineChars="200"/>
        <w:jc w:val="left"/>
        <w:rPr>
          <w:rFonts w:hAnsi="华文仿宋" w:eastAsia="华文仿宋"/>
          <w:sz w:val="32"/>
          <w:szCs w:val="32"/>
        </w:rPr>
      </w:pPr>
      <w:r>
        <w:rPr>
          <w:rFonts w:hAnsi="华文仿宋" w:eastAsia="华文仿宋"/>
          <w:sz w:val="32"/>
          <w:szCs w:val="32"/>
        </w:rPr>
        <w:t>1、监测点位</w:t>
      </w:r>
    </w:p>
    <w:p>
      <w:pPr>
        <w:spacing w:line="540" w:lineRule="exact"/>
        <w:ind w:firstLine="640" w:firstLineChars="200"/>
        <w:jc w:val="left"/>
        <w:rPr>
          <w:rFonts w:hAnsi="华文仿宋" w:eastAsia="华文仿宋"/>
          <w:sz w:val="32"/>
          <w:szCs w:val="32"/>
        </w:rPr>
      </w:pPr>
      <w:r>
        <w:rPr>
          <w:rFonts w:hint="eastAsia" w:hAnsi="华文仿宋" w:eastAsia="华文仿宋"/>
          <w:sz w:val="32"/>
          <w:szCs w:val="32"/>
        </w:rPr>
        <w:t>在厂界外各方向设置，共设4个厂界监测点，在厂区西北处居民生活区设1点环境噪声敏感点</w:t>
      </w:r>
      <w:r>
        <w:rPr>
          <w:rFonts w:hAnsi="华文仿宋" w:eastAsia="华文仿宋"/>
          <w:sz w:val="32"/>
          <w:szCs w:val="32"/>
        </w:rPr>
        <w:t>（监测点位示意图）</w:t>
      </w:r>
      <w:r>
        <w:rPr>
          <w:rFonts w:hint="eastAsia" w:hAnsi="华文仿宋" w:eastAsia="华文仿宋"/>
          <w:sz w:val="32"/>
          <w:szCs w:val="32"/>
        </w:rPr>
        <w:t>。</w:t>
      </w:r>
    </w:p>
    <w:p>
      <w:pPr>
        <w:spacing w:line="720" w:lineRule="auto"/>
        <w:ind w:firstLine="420" w:firstLineChars="200"/>
        <w:jc w:val="left"/>
        <w:rPr>
          <w:rFonts w:hint="eastAsia" w:hAnsi="华文仿宋" w:eastAsia="华文仿宋"/>
          <w:sz w:val="32"/>
          <w:szCs w:val="32"/>
        </w:rPr>
      </w:pPr>
      <w:r>
        <w:drawing>
          <wp:inline distT="0" distB="0" distL="114300" distR="114300">
            <wp:extent cx="5271770" cy="3394075"/>
            <wp:effectExtent l="0" t="0" r="5080" b="158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271770" cy="3394075"/>
                    </a:xfrm>
                    <a:prstGeom prst="rect">
                      <a:avLst/>
                    </a:prstGeom>
                    <a:noFill/>
                    <a:ln w="9525">
                      <a:noFill/>
                    </a:ln>
                  </pic:spPr>
                </pic:pic>
              </a:graphicData>
            </a:graphic>
          </wp:inline>
        </w:drawing>
      </w:r>
    </w:p>
    <w:p>
      <w:pPr>
        <w:snapToGrid w:val="0"/>
        <w:spacing w:line="540" w:lineRule="exact"/>
        <w:ind w:firstLine="640" w:firstLineChars="200"/>
        <w:jc w:val="left"/>
        <w:rPr>
          <w:rFonts w:eastAsia="华文仿宋"/>
          <w:kern w:val="0"/>
          <w:sz w:val="32"/>
          <w:szCs w:val="32"/>
        </w:rPr>
      </w:pPr>
      <w:r>
        <w:rPr>
          <w:rFonts w:eastAsia="华文仿宋"/>
          <w:kern w:val="0"/>
          <w:sz w:val="32"/>
          <w:szCs w:val="32"/>
        </w:rPr>
        <w:t>2</w:t>
      </w:r>
      <w:r>
        <w:rPr>
          <w:rFonts w:hAnsi="华文仿宋" w:eastAsia="华文仿宋"/>
          <w:kern w:val="0"/>
          <w:sz w:val="32"/>
          <w:szCs w:val="32"/>
        </w:rPr>
        <w:t>、监测指标</w:t>
      </w:r>
    </w:p>
    <w:p>
      <w:pPr>
        <w:snapToGrid w:val="0"/>
        <w:spacing w:line="540" w:lineRule="exact"/>
        <w:ind w:firstLine="640" w:firstLineChars="200"/>
        <w:jc w:val="left"/>
        <w:rPr>
          <w:rFonts w:hint="eastAsia" w:hAnsi="华文仿宋" w:eastAsia="华文仿宋"/>
          <w:sz w:val="32"/>
          <w:szCs w:val="32"/>
        </w:rPr>
      </w:pPr>
      <w:r>
        <w:rPr>
          <w:rFonts w:hint="eastAsia" w:hAnsi="华文仿宋" w:eastAsia="华文仿宋"/>
          <w:sz w:val="32"/>
          <w:szCs w:val="32"/>
        </w:rPr>
        <w:t>厂界噪声执行《工业企业厂界环境噪声排放标准》（GB 12348-2008）3类标准，昼间65dB（A）和夜间55dB（A），环境敏感点噪声执行《声环境质量标准》（GB3096-2008)2类区标准执行，昼间60dB（A）和夜间50dB（A）。</w:t>
      </w:r>
    </w:p>
    <w:p>
      <w:pPr>
        <w:spacing w:line="540" w:lineRule="exact"/>
        <w:ind w:firstLine="640" w:firstLineChars="200"/>
        <w:jc w:val="left"/>
        <w:rPr>
          <w:rFonts w:eastAsia="华文仿宋"/>
          <w:kern w:val="0"/>
          <w:sz w:val="32"/>
          <w:szCs w:val="32"/>
        </w:rPr>
      </w:pPr>
      <w:r>
        <w:rPr>
          <w:rFonts w:eastAsia="华文仿宋"/>
          <w:kern w:val="0"/>
          <w:sz w:val="32"/>
          <w:szCs w:val="32"/>
        </w:rPr>
        <w:t>3</w:t>
      </w:r>
      <w:r>
        <w:rPr>
          <w:rFonts w:hAnsi="华文仿宋" w:eastAsia="华文仿宋"/>
          <w:kern w:val="0"/>
          <w:sz w:val="32"/>
          <w:szCs w:val="32"/>
        </w:rPr>
        <w:t>、监测频次</w:t>
      </w:r>
    </w:p>
    <w:p>
      <w:pPr>
        <w:snapToGrid w:val="0"/>
        <w:spacing w:line="540" w:lineRule="exact"/>
        <w:ind w:firstLine="640" w:firstLineChars="200"/>
        <w:jc w:val="left"/>
        <w:rPr>
          <w:rFonts w:eastAsia="华文仿宋"/>
          <w:kern w:val="0"/>
          <w:sz w:val="32"/>
          <w:szCs w:val="32"/>
        </w:rPr>
      </w:pPr>
      <w:r>
        <w:rPr>
          <w:rFonts w:hint="eastAsia" w:hAnsi="华文仿宋" w:eastAsia="华文仿宋"/>
          <w:kern w:val="0"/>
          <w:sz w:val="32"/>
          <w:szCs w:val="32"/>
        </w:rPr>
        <w:t>厂界外的5个点位，</w:t>
      </w:r>
      <w:r>
        <w:rPr>
          <w:rFonts w:hAnsi="华文仿宋" w:eastAsia="华文仿宋"/>
          <w:kern w:val="0"/>
          <w:sz w:val="32"/>
          <w:szCs w:val="32"/>
        </w:rPr>
        <w:t>每</w:t>
      </w:r>
      <w:r>
        <w:rPr>
          <w:rFonts w:hint="eastAsia" w:hAnsi="华文仿宋" w:eastAsia="华文仿宋"/>
          <w:kern w:val="0"/>
          <w:sz w:val="32"/>
          <w:szCs w:val="32"/>
        </w:rPr>
        <w:t>季度自行</w:t>
      </w:r>
      <w:r>
        <w:rPr>
          <w:rFonts w:hAnsi="华文仿宋" w:eastAsia="华文仿宋"/>
          <w:kern w:val="0"/>
          <w:sz w:val="32"/>
          <w:szCs w:val="32"/>
        </w:rPr>
        <w:t>监测</w:t>
      </w:r>
      <w:r>
        <w:rPr>
          <w:rFonts w:hint="eastAsia" w:eastAsia="华文仿宋"/>
          <w:kern w:val="0"/>
          <w:sz w:val="32"/>
          <w:szCs w:val="32"/>
        </w:rPr>
        <w:t>1</w:t>
      </w:r>
      <w:r>
        <w:rPr>
          <w:rFonts w:hAnsi="华文仿宋" w:eastAsia="华文仿宋"/>
          <w:kern w:val="0"/>
          <w:sz w:val="32"/>
          <w:szCs w:val="32"/>
        </w:rPr>
        <w:t>次。</w:t>
      </w:r>
    </w:p>
    <w:p>
      <w:pPr>
        <w:snapToGrid w:val="0"/>
        <w:spacing w:line="540" w:lineRule="exact"/>
        <w:ind w:firstLine="640" w:firstLineChars="200"/>
        <w:jc w:val="left"/>
        <w:rPr>
          <w:rFonts w:eastAsia="华文仿宋"/>
          <w:kern w:val="0"/>
          <w:sz w:val="32"/>
          <w:szCs w:val="32"/>
        </w:rPr>
      </w:pPr>
      <w:r>
        <w:rPr>
          <w:rFonts w:eastAsia="华文仿宋"/>
          <w:kern w:val="0"/>
          <w:sz w:val="32"/>
          <w:szCs w:val="32"/>
        </w:rPr>
        <w:t>4</w:t>
      </w:r>
      <w:r>
        <w:rPr>
          <w:rFonts w:hAnsi="华文仿宋" w:eastAsia="华文仿宋"/>
          <w:kern w:val="0"/>
          <w:sz w:val="32"/>
          <w:szCs w:val="32"/>
        </w:rPr>
        <w:t>、执行排放标准及其限值</w:t>
      </w:r>
    </w:p>
    <w:p>
      <w:pPr>
        <w:snapToGrid w:val="0"/>
        <w:spacing w:line="540" w:lineRule="exact"/>
        <w:ind w:firstLine="640" w:firstLineChars="200"/>
        <w:jc w:val="left"/>
        <w:rPr>
          <w:rFonts w:eastAsia="华文仿宋"/>
          <w:kern w:val="0"/>
          <w:sz w:val="32"/>
          <w:szCs w:val="32"/>
        </w:rPr>
      </w:pPr>
      <w:r>
        <w:rPr>
          <w:rFonts w:hAnsi="华文仿宋" w:eastAsia="华文仿宋"/>
          <w:kern w:val="0"/>
          <w:sz w:val="32"/>
          <w:szCs w:val="32"/>
        </w:rPr>
        <w:t>《工业企业厂界噪声排放标准》</w:t>
      </w:r>
      <w:r>
        <w:rPr>
          <w:rFonts w:eastAsia="华文仿宋"/>
          <w:kern w:val="0"/>
          <w:sz w:val="32"/>
          <w:szCs w:val="32"/>
        </w:rPr>
        <w:t>(GB12348-2008)</w:t>
      </w:r>
    </w:p>
    <w:p>
      <w:pPr>
        <w:snapToGrid w:val="0"/>
        <w:spacing w:line="540" w:lineRule="exact"/>
        <w:ind w:firstLine="640" w:firstLineChars="200"/>
        <w:jc w:val="left"/>
        <w:rPr>
          <w:rFonts w:eastAsia="华文仿宋"/>
          <w:kern w:val="0"/>
          <w:sz w:val="32"/>
          <w:szCs w:val="32"/>
        </w:rPr>
      </w:pPr>
      <w:r>
        <w:rPr>
          <w:rFonts w:eastAsia="华文仿宋"/>
          <w:kern w:val="0"/>
          <w:sz w:val="32"/>
          <w:szCs w:val="32"/>
        </w:rPr>
        <w:t>5</w:t>
      </w:r>
      <w:r>
        <w:rPr>
          <w:rFonts w:hAnsi="华文仿宋" w:eastAsia="华文仿宋"/>
          <w:kern w:val="0"/>
          <w:sz w:val="32"/>
          <w:szCs w:val="32"/>
        </w:rPr>
        <w:t>、监测方法和仪器</w:t>
      </w:r>
    </w:p>
    <w:p>
      <w:pPr>
        <w:snapToGrid w:val="0"/>
        <w:spacing w:line="540" w:lineRule="exact"/>
        <w:ind w:firstLine="640" w:firstLineChars="200"/>
        <w:jc w:val="left"/>
        <w:rPr>
          <w:rFonts w:eastAsia="华文仿宋"/>
          <w:sz w:val="32"/>
          <w:szCs w:val="32"/>
        </w:rPr>
      </w:pPr>
      <w:r>
        <w:rPr>
          <w:rFonts w:hAnsi="华文仿宋" w:eastAsia="华文仿宋"/>
          <w:sz w:val="32"/>
          <w:szCs w:val="32"/>
        </w:rPr>
        <w:t>国家环境监测技术规范和方法</w:t>
      </w:r>
      <w:r>
        <w:rPr>
          <w:rFonts w:hint="eastAsia" w:hAnsi="华文仿宋" w:eastAsia="华文仿宋"/>
          <w:sz w:val="32"/>
          <w:szCs w:val="32"/>
        </w:rPr>
        <w:t>，声级计NA-24</w:t>
      </w:r>
      <w:r>
        <w:rPr>
          <w:rFonts w:hAnsi="华文仿宋" w:eastAsia="华文仿宋"/>
          <w:sz w:val="32"/>
          <w:szCs w:val="32"/>
        </w:rPr>
        <w:t>。</w:t>
      </w:r>
    </w:p>
    <w:p>
      <w:pPr>
        <w:snapToGrid w:val="0"/>
        <w:spacing w:line="540" w:lineRule="exact"/>
        <w:ind w:firstLine="640" w:firstLineChars="200"/>
        <w:jc w:val="left"/>
        <w:rPr>
          <w:rFonts w:hint="eastAsia" w:hAnsi="华文仿宋" w:eastAsia="华文仿宋"/>
          <w:sz w:val="32"/>
          <w:szCs w:val="32"/>
        </w:rPr>
      </w:pPr>
      <w:r>
        <w:rPr>
          <w:rFonts w:hAnsi="华文仿宋" w:eastAsia="华文仿宋"/>
          <w:sz w:val="32"/>
          <w:szCs w:val="32"/>
        </w:rPr>
        <w:t>（</w:t>
      </w:r>
      <w:r>
        <w:rPr>
          <w:rFonts w:hint="eastAsia" w:hAnsi="华文仿宋" w:eastAsia="华文仿宋"/>
          <w:sz w:val="32"/>
          <w:szCs w:val="32"/>
        </w:rPr>
        <w:t>三</w:t>
      </w:r>
      <w:r>
        <w:rPr>
          <w:rFonts w:hAnsi="华文仿宋" w:eastAsia="华文仿宋"/>
          <w:sz w:val="32"/>
          <w:szCs w:val="32"/>
        </w:rPr>
        <w:t>）周边</w:t>
      </w:r>
      <w:r>
        <w:rPr>
          <w:rFonts w:hint="eastAsia" w:hAnsi="华文仿宋" w:eastAsia="华文仿宋"/>
          <w:sz w:val="32"/>
          <w:szCs w:val="32"/>
        </w:rPr>
        <w:t>环境质量监测</w:t>
      </w:r>
    </w:p>
    <w:p>
      <w:pPr>
        <w:pStyle w:val="7"/>
        <w:ind w:firstLine="640" w:firstLineChars="200"/>
        <w:rPr>
          <w:rFonts w:hint="eastAsia" w:hAnsi="华文仿宋" w:eastAsia="华文仿宋"/>
          <w:kern w:val="2"/>
          <w:sz w:val="32"/>
          <w:szCs w:val="32"/>
        </w:rPr>
      </w:pPr>
      <w:r>
        <w:rPr>
          <w:rFonts w:hint="eastAsia" w:hAnsi="华文仿宋" w:eastAsia="华文仿宋"/>
          <w:kern w:val="2"/>
          <w:sz w:val="32"/>
          <w:szCs w:val="32"/>
        </w:rPr>
        <w:t>1、每年委托</w:t>
      </w:r>
      <w:r>
        <w:rPr>
          <w:rFonts w:hint="eastAsia" w:hAnsi="华文仿宋" w:eastAsia="华文仿宋"/>
          <w:kern w:val="2"/>
          <w:sz w:val="32"/>
          <w:szCs w:val="32"/>
          <w:lang w:eastAsia="zh-CN"/>
        </w:rPr>
        <w:t>黑龙江汇成环境监测</w:t>
      </w:r>
      <w:r>
        <w:rPr>
          <w:rFonts w:hint="eastAsia" w:hAnsi="华文仿宋" w:eastAsia="华文仿宋"/>
          <w:kern w:val="2"/>
          <w:sz w:val="32"/>
          <w:szCs w:val="32"/>
        </w:rPr>
        <w:t>有限公司对灰场地下水进行取样监测，地下水监测取样点为贮灰场2灰格(GF-01002)输灰管线17—18号排灰管间9200米处的灰场巡检站，站内的深水井；每年委托齐齐哈尔科信技术检测有限公司对电厂北侧家属区和南侧岗阿村进行周边环境大气监测。</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2、监测指标</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地下水：色度、浊度、总硬度、PH、氟化物等特征污染物。</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周边大气：总悬浮颗粒物、二氧化硫、氮氧化物</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3、监测频次</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每年委托取样检测一次。</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4、执行排放标准及其限值</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《地下水质量标准》（GB/T14848-93)III类标准。</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《环境空气质量标准》（</w:t>
      </w:r>
      <w:r>
        <w:rPr>
          <w:rFonts w:hAnsi="华文仿宋" w:eastAsia="华文仿宋"/>
          <w:kern w:val="0"/>
          <w:sz w:val="32"/>
          <w:szCs w:val="32"/>
        </w:rPr>
        <w:t>GB3095-2012</w:t>
      </w:r>
      <w:r>
        <w:rPr>
          <w:rFonts w:hint="eastAsia" w:hAnsi="华文仿宋" w:eastAsia="华文仿宋"/>
          <w:kern w:val="0"/>
          <w:sz w:val="32"/>
          <w:szCs w:val="32"/>
        </w:rPr>
        <w:t>）</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5、干灰、石膏处置情况</w:t>
      </w:r>
    </w:p>
    <w:p>
      <w:pPr>
        <w:snapToGrid w:val="0"/>
        <w:spacing w:line="540" w:lineRule="exact"/>
        <w:ind w:firstLine="640" w:firstLineChars="200"/>
        <w:jc w:val="left"/>
        <w:rPr>
          <w:rFonts w:hint="eastAsia" w:hAnsi="华文仿宋" w:eastAsia="华文仿宋"/>
          <w:kern w:val="0"/>
          <w:sz w:val="32"/>
          <w:szCs w:val="32"/>
        </w:rPr>
      </w:pPr>
      <w:r>
        <w:rPr>
          <w:rFonts w:hint="eastAsia" w:hAnsi="华文仿宋" w:eastAsia="华文仿宋"/>
          <w:kern w:val="0"/>
          <w:sz w:val="32"/>
          <w:szCs w:val="32"/>
        </w:rPr>
        <w:t xml:space="preserve"> 干灰及石膏全部销售。</w:t>
      </w:r>
    </w:p>
    <w:p>
      <w:pPr>
        <w:snapToGrid w:val="0"/>
        <w:spacing w:line="540" w:lineRule="exact"/>
        <w:ind w:firstLine="643" w:firstLineChars="200"/>
        <w:jc w:val="left"/>
        <w:rPr>
          <w:rFonts w:eastAsia="华文仿宋"/>
          <w:b/>
          <w:bCs/>
          <w:color w:val="000000"/>
          <w:sz w:val="32"/>
          <w:szCs w:val="32"/>
        </w:rPr>
      </w:pPr>
      <w:r>
        <w:rPr>
          <w:rFonts w:hAnsi="华文仿宋" w:eastAsia="华文仿宋"/>
          <w:b/>
          <w:kern w:val="0"/>
          <w:sz w:val="32"/>
          <w:szCs w:val="32"/>
        </w:rPr>
        <w:t>三、</w:t>
      </w:r>
      <w:r>
        <w:rPr>
          <w:rFonts w:hAnsi="华文仿宋" w:eastAsia="华文仿宋"/>
          <w:b/>
          <w:bCs/>
          <w:color w:val="000000"/>
          <w:sz w:val="32"/>
          <w:szCs w:val="32"/>
        </w:rPr>
        <w:t>质量控制和质量保证</w:t>
      </w:r>
    </w:p>
    <w:p>
      <w:pPr>
        <w:spacing w:line="540" w:lineRule="exact"/>
        <w:ind w:firstLine="640" w:firstLineChars="200"/>
        <w:jc w:val="left"/>
        <w:rPr>
          <w:rFonts w:eastAsia="华文仿宋"/>
          <w:color w:val="000000"/>
          <w:sz w:val="32"/>
          <w:szCs w:val="32"/>
        </w:rPr>
      </w:pPr>
      <w:r>
        <w:rPr>
          <w:rFonts w:hint="eastAsia" w:hAnsi="华文仿宋" w:eastAsia="华文仿宋"/>
          <w:color w:val="000000"/>
          <w:sz w:val="32"/>
          <w:szCs w:val="32"/>
        </w:rPr>
        <w:t>（一）</w:t>
      </w:r>
      <w:r>
        <w:rPr>
          <w:rFonts w:hAnsi="华文仿宋" w:eastAsia="华文仿宋"/>
          <w:color w:val="000000"/>
          <w:sz w:val="32"/>
          <w:szCs w:val="32"/>
        </w:rPr>
        <w:t>按照《固定污染源监测质量保证与质量控制技术规范》（试行）（</w:t>
      </w:r>
      <w:r>
        <w:rPr>
          <w:rFonts w:eastAsia="华文仿宋"/>
          <w:color w:val="000000"/>
          <w:sz w:val="32"/>
          <w:szCs w:val="32"/>
        </w:rPr>
        <w:t>HJ/T373-2007</w:t>
      </w:r>
      <w:r>
        <w:rPr>
          <w:rFonts w:hAnsi="华文仿宋" w:eastAsia="华文仿宋"/>
          <w:color w:val="000000"/>
          <w:sz w:val="32"/>
          <w:szCs w:val="32"/>
        </w:rPr>
        <w:t>）进行。</w:t>
      </w:r>
    </w:p>
    <w:p>
      <w:pPr>
        <w:spacing w:line="540" w:lineRule="exact"/>
        <w:ind w:firstLine="640" w:firstLineChars="200"/>
        <w:jc w:val="left"/>
        <w:rPr>
          <w:rFonts w:eastAsia="华文仿宋"/>
          <w:color w:val="000000"/>
          <w:sz w:val="32"/>
          <w:szCs w:val="32"/>
        </w:rPr>
      </w:pPr>
      <w:r>
        <w:rPr>
          <w:rFonts w:hint="eastAsia" w:hAnsi="华文仿宋" w:eastAsia="华文仿宋"/>
          <w:color w:val="000000"/>
          <w:sz w:val="32"/>
          <w:szCs w:val="32"/>
        </w:rPr>
        <w:t>（二）</w:t>
      </w:r>
      <w:r>
        <w:rPr>
          <w:rFonts w:hAnsi="华文仿宋" w:eastAsia="华文仿宋"/>
          <w:color w:val="000000"/>
          <w:sz w:val="32"/>
          <w:szCs w:val="32"/>
        </w:rPr>
        <w:t>合理布设监测点，保证各监测点位布设的科学性和可比性。采样人员遵守采样操作规程，认真填写采样记录，按规定保存、运输样品。同时，监测分析方法均采用国家标准或环保部颁布的分析方法，监测人员经考核持证上岗。所有监测仪器、量具均经过质检部门检定合格并在有效期内使用。</w:t>
      </w:r>
    </w:p>
    <w:p>
      <w:pPr>
        <w:spacing w:line="540" w:lineRule="exact"/>
        <w:ind w:firstLine="640" w:firstLineChars="200"/>
        <w:jc w:val="left"/>
        <w:rPr>
          <w:rFonts w:eastAsia="华文仿宋"/>
          <w:color w:val="000000"/>
          <w:sz w:val="32"/>
          <w:szCs w:val="32"/>
        </w:rPr>
      </w:pPr>
      <w:r>
        <w:rPr>
          <w:rFonts w:hint="eastAsia" w:hAnsi="华文仿宋" w:eastAsia="华文仿宋"/>
          <w:color w:val="000000"/>
          <w:sz w:val="32"/>
          <w:szCs w:val="32"/>
        </w:rPr>
        <w:t>（三）</w:t>
      </w:r>
      <w:r>
        <w:rPr>
          <w:rFonts w:hAnsi="华文仿宋" w:eastAsia="华文仿宋"/>
          <w:color w:val="000000"/>
          <w:sz w:val="32"/>
          <w:szCs w:val="32"/>
        </w:rPr>
        <w:t>严格执行监测方案。认真如实填写各项自行监测记录及校验记录并妥善保存记录台帐，包括采样记录、样品保存、分析测试记录、监测报告等。</w:t>
      </w:r>
    </w:p>
    <w:p>
      <w:pPr>
        <w:numPr>
          <w:ilvl w:val="0"/>
          <w:numId w:val="1"/>
        </w:numPr>
        <w:spacing w:line="540" w:lineRule="exact"/>
        <w:jc w:val="left"/>
        <w:rPr>
          <w:rFonts w:eastAsia="华文仿宋"/>
          <w:b/>
          <w:bCs/>
          <w:color w:val="000000"/>
          <w:sz w:val="32"/>
          <w:szCs w:val="32"/>
        </w:rPr>
      </w:pPr>
      <w:r>
        <w:rPr>
          <w:rFonts w:hAnsi="华文仿宋" w:eastAsia="华文仿宋"/>
          <w:b/>
          <w:bCs/>
          <w:color w:val="000000"/>
          <w:sz w:val="32"/>
          <w:szCs w:val="32"/>
        </w:rPr>
        <w:t>自行监测结果公布</w:t>
      </w:r>
    </w:p>
    <w:p>
      <w:pPr>
        <w:pStyle w:val="8"/>
        <w:spacing w:line="540" w:lineRule="exact"/>
        <w:ind w:firstLine="640"/>
        <w:jc w:val="left"/>
        <w:rPr>
          <w:rFonts w:eastAsia="华文仿宋"/>
          <w:color w:val="000000"/>
          <w:sz w:val="32"/>
          <w:szCs w:val="32"/>
        </w:rPr>
      </w:pPr>
      <w:r>
        <w:rPr>
          <w:rFonts w:hint="eastAsia" w:hAnsi="华文仿宋" w:eastAsia="华文仿宋"/>
          <w:color w:val="000000"/>
          <w:sz w:val="32"/>
          <w:szCs w:val="32"/>
        </w:rPr>
        <w:t>（一）</w:t>
      </w:r>
      <w:r>
        <w:rPr>
          <w:rFonts w:hAnsi="华文仿宋" w:eastAsia="华文仿宋"/>
          <w:color w:val="000000"/>
          <w:sz w:val="32"/>
          <w:szCs w:val="32"/>
        </w:rPr>
        <w:t>对外公布方式：</w:t>
      </w:r>
      <w:r>
        <w:rPr>
          <w:rFonts w:hint="eastAsia" w:hAnsi="华文仿宋" w:eastAsia="华文仿宋"/>
          <w:color w:val="000000"/>
          <w:sz w:val="32"/>
          <w:szCs w:val="32"/>
        </w:rPr>
        <w:t>省环境保护厅</w:t>
      </w:r>
      <w:r>
        <w:rPr>
          <w:rFonts w:hAnsi="华文仿宋" w:eastAsia="华文仿宋"/>
          <w:color w:val="000000"/>
          <w:sz w:val="32"/>
          <w:szCs w:val="32"/>
        </w:rPr>
        <w:t>网站</w:t>
      </w:r>
      <w:r>
        <w:rPr>
          <w:rFonts w:hint="eastAsia" w:hAnsi="华文仿宋" w:eastAsia="华文仿宋"/>
          <w:color w:val="000000"/>
          <w:sz w:val="32"/>
          <w:szCs w:val="32"/>
        </w:rPr>
        <w:t>。</w:t>
      </w:r>
    </w:p>
    <w:p>
      <w:pPr>
        <w:pStyle w:val="8"/>
        <w:spacing w:line="540" w:lineRule="exact"/>
        <w:ind w:firstLine="640"/>
        <w:jc w:val="left"/>
        <w:rPr>
          <w:rFonts w:hAnsi="华文仿宋" w:eastAsia="华文仿宋"/>
          <w:color w:val="000000"/>
          <w:sz w:val="32"/>
          <w:szCs w:val="32"/>
        </w:rPr>
      </w:pPr>
      <w:r>
        <w:rPr>
          <w:rFonts w:hint="eastAsia" w:hAnsi="华文仿宋" w:eastAsia="华文仿宋"/>
          <w:color w:val="000000"/>
          <w:sz w:val="32"/>
          <w:szCs w:val="32"/>
        </w:rPr>
        <w:t>（二）</w:t>
      </w:r>
      <w:r>
        <w:rPr>
          <w:rFonts w:hAnsi="华文仿宋" w:eastAsia="华文仿宋"/>
          <w:color w:val="000000"/>
          <w:sz w:val="32"/>
          <w:szCs w:val="32"/>
        </w:rPr>
        <w:t>公布内容：</w:t>
      </w:r>
    </w:p>
    <w:p>
      <w:pPr>
        <w:pStyle w:val="8"/>
        <w:spacing w:line="540" w:lineRule="exact"/>
        <w:ind w:firstLine="640"/>
        <w:jc w:val="left"/>
        <w:rPr>
          <w:rFonts w:hint="eastAsia" w:hAnsi="华文仿宋" w:eastAsia="华文仿宋"/>
          <w:color w:val="000000"/>
          <w:sz w:val="32"/>
          <w:szCs w:val="32"/>
        </w:rPr>
      </w:pPr>
      <w:r>
        <w:rPr>
          <w:rFonts w:hint="eastAsia" w:hAnsi="华文仿宋" w:eastAsia="华文仿宋"/>
          <w:color w:val="000000"/>
          <w:sz w:val="32"/>
          <w:szCs w:val="32"/>
        </w:rPr>
        <w:t>1、公布</w:t>
      </w:r>
      <w:r>
        <w:rPr>
          <w:rFonts w:hAnsi="华文仿宋" w:eastAsia="华文仿宋"/>
          <w:color w:val="000000"/>
          <w:sz w:val="32"/>
          <w:szCs w:val="32"/>
        </w:rPr>
        <w:t>企业名称、</w:t>
      </w:r>
      <w:r>
        <w:rPr>
          <w:rFonts w:hint="eastAsia" w:hAnsi="华文仿宋" w:eastAsia="华文仿宋"/>
          <w:color w:val="000000"/>
          <w:sz w:val="32"/>
          <w:szCs w:val="32"/>
        </w:rPr>
        <w:t>烟气</w:t>
      </w:r>
      <w:r>
        <w:rPr>
          <w:rFonts w:hAnsi="华文仿宋" w:eastAsia="华文仿宋"/>
          <w:color w:val="000000"/>
          <w:sz w:val="32"/>
          <w:szCs w:val="32"/>
        </w:rPr>
        <w:t>排放口及监测点位、监测</w:t>
      </w:r>
      <w:r>
        <w:rPr>
          <w:rFonts w:hint="eastAsia" w:hAnsi="华文仿宋" w:eastAsia="华文仿宋"/>
          <w:color w:val="000000"/>
          <w:sz w:val="32"/>
          <w:szCs w:val="32"/>
        </w:rPr>
        <w:t>时间</w:t>
      </w:r>
      <w:r>
        <w:rPr>
          <w:rFonts w:hAnsi="华文仿宋" w:eastAsia="华文仿宋"/>
          <w:color w:val="000000"/>
          <w:sz w:val="32"/>
          <w:szCs w:val="32"/>
        </w:rPr>
        <w:t>、</w:t>
      </w:r>
      <w:r>
        <w:rPr>
          <w:rFonts w:hint="eastAsia" w:hAnsi="华文仿宋" w:eastAsia="华文仿宋"/>
          <w:color w:val="000000"/>
          <w:sz w:val="32"/>
          <w:szCs w:val="32"/>
        </w:rPr>
        <w:t>污染物种类及浓度、</w:t>
      </w:r>
      <w:r>
        <w:rPr>
          <w:rFonts w:hAnsi="华文仿宋" w:eastAsia="华文仿宋"/>
          <w:color w:val="000000"/>
          <w:sz w:val="32"/>
          <w:szCs w:val="32"/>
        </w:rPr>
        <w:t>标准限值、</w:t>
      </w:r>
      <w:r>
        <w:rPr>
          <w:rFonts w:hint="eastAsia" w:hAnsi="华文仿宋" w:eastAsia="华文仿宋"/>
          <w:color w:val="000000"/>
          <w:sz w:val="32"/>
          <w:szCs w:val="32"/>
        </w:rPr>
        <w:t>达标情况、超标倍数、污染物排放方式及排放去向。</w:t>
      </w:r>
    </w:p>
    <w:p>
      <w:pPr>
        <w:pStyle w:val="8"/>
        <w:spacing w:line="540" w:lineRule="exact"/>
        <w:ind w:firstLine="640"/>
        <w:jc w:val="left"/>
        <w:rPr>
          <w:rFonts w:hint="eastAsia" w:hAnsi="华文仿宋" w:eastAsia="华文仿宋"/>
          <w:color w:val="000000"/>
          <w:sz w:val="32"/>
          <w:szCs w:val="32"/>
        </w:rPr>
      </w:pPr>
      <w:r>
        <w:rPr>
          <w:rFonts w:hint="eastAsia" w:hAnsi="华文仿宋" w:eastAsia="华文仿宋"/>
          <w:color w:val="000000"/>
          <w:sz w:val="32"/>
          <w:szCs w:val="32"/>
        </w:rPr>
        <w:t>2、公布灰场地下水、厂界噪声及国家环保部或地方要求公布的内容。</w:t>
      </w:r>
    </w:p>
    <w:p>
      <w:pPr>
        <w:snapToGrid w:val="0"/>
        <w:spacing w:line="540" w:lineRule="exact"/>
        <w:ind w:firstLine="640" w:firstLineChars="200"/>
        <w:jc w:val="left"/>
        <w:rPr>
          <w:rFonts w:eastAsia="华文仿宋"/>
          <w:color w:val="000000"/>
          <w:sz w:val="32"/>
          <w:szCs w:val="32"/>
        </w:rPr>
      </w:pPr>
      <w:r>
        <w:rPr>
          <w:rFonts w:hint="eastAsia" w:hAnsi="华文仿宋" w:eastAsia="华文仿宋"/>
          <w:color w:val="000000"/>
          <w:sz w:val="32"/>
          <w:szCs w:val="32"/>
        </w:rPr>
        <w:t>（三）</w:t>
      </w:r>
      <w:r>
        <w:rPr>
          <w:rFonts w:hAnsi="华文仿宋" w:eastAsia="华文仿宋"/>
          <w:color w:val="000000"/>
          <w:sz w:val="32"/>
          <w:szCs w:val="32"/>
        </w:rPr>
        <w:t>公布时限：</w:t>
      </w:r>
    </w:p>
    <w:p>
      <w:pPr>
        <w:snapToGrid w:val="0"/>
        <w:spacing w:line="540" w:lineRule="exact"/>
        <w:ind w:firstLine="640" w:firstLineChars="200"/>
        <w:jc w:val="left"/>
        <w:rPr>
          <w:rFonts w:hint="eastAsia" w:ascii="华文仿宋" w:hAnsi="华文仿宋" w:eastAsia="华文仿宋"/>
          <w:color w:val="000000"/>
          <w:kern w:val="0"/>
          <w:sz w:val="32"/>
          <w:szCs w:val="32"/>
        </w:rPr>
      </w:pPr>
      <w:r>
        <w:rPr>
          <w:rFonts w:hint="eastAsia" w:ascii="华文仿宋" w:hAnsi="华文仿宋" w:eastAsia="华文仿宋"/>
          <w:color w:val="000000"/>
          <w:kern w:val="0"/>
          <w:sz w:val="32"/>
          <w:szCs w:val="32"/>
        </w:rPr>
        <w:t>1、自动监测结果</w:t>
      </w:r>
    </w:p>
    <w:p>
      <w:pPr>
        <w:snapToGrid w:val="0"/>
        <w:spacing w:line="540" w:lineRule="exact"/>
        <w:ind w:firstLine="640" w:firstLineChars="200"/>
        <w:jc w:val="left"/>
        <w:rPr>
          <w:rFonts w:eastAsia="华文仿宋"/>
          <w:color w:val="000000"/>
          <w:kern w:val="0"/>
          <w:sz w:val="32"/>
          <w:szCs w:val="32"/>
        </w:rPr>
      </w:pPr>
      <w:r>
        <w:rPr>
          <w:rFonts w:hAnsi="华文仿宋" w:eastAsia="华文仿宋"/>
          <w:color w:val="000000"/>
          <w:kern w:val="0"/>
          <w:sz w:val="32"/>
          <w:szCs w:val="32"/>
        </w:rPr>
        <w:t>自动监测数据实时公布监测结果</w:t>
      </w:r>
      <w:r>
        <w:rPr>
          <w:rFonts w:hint="eastAsia" w:hAnsi="华文仿宋" w:eastAsia="华文仿宋"/>
          <w:color w:val="000000"/>
          <w:kern w:val="0"/>
          <w:sz w:val="32"/>
          <w:szCs w:val="32"/>
        </w:rPr>
        <w:t>（</w:t>
      </w:r>
      <w:r>
        <w:rPr>
          <w:rFonts w:hAnsi="华文仿宋" w:eastAsia="华文仿宋"/>
          <w:color w:val="000000"/>
          <w:kern w:val="0"/>
          <w:sz w:val="32"/>
          <w:szCs w:val="32"/>
        </w:rPr>
        <w:t>废气自动监测设备为每</w:t>
      </w:r>
      <w:r>
        <w:rPr>
          <w:rFonts w:eastAsia="华文仿宋"/>
          <w:color w:val="000000"/>
          <w:kern w:val="0"/>
          <w:sz w:val="32"/>
          <w:szCs w:val="32"/>
        </w:rPr>
        <w:t>1</w:t>
      </w:r>
      <w:r>
        <w:rPr>
          <w:rFonts w:hAnsi="华文仿宋" w:eastAsia="华文仿宋"/>
          <w:color w:val="000000"/>
          <w:kern w:val="0"/>
          <w:sz w:val="32"/>
          <w:szCs w:val="32"/>
        </w:rPr>
        <w:t>小时均值</w:t>
      </w:r>
      <w:r>
        <w:rPr>
          <w:rFonts w:hint="eastAsia" w:hAnsi="华文仿宋" w:eastAsia="华文仿宋"/>
          <w:color w:val="000000"/>
          <w:kern w:val="0"/>
          <w:sz w:val="32"/>
          <w:szCs w:val="32"/>
        </w:rPr>
        <w:t>），次日公布。</w:t>
      </w:r>
    </w:p>
    <w:p>
      <w:pPr>
        <w:snapToGrid w:val="0"/>
        <w:spacing w:line="540" w:lineRule="exact"/>
        <w:ind w:firstLine="640" w:firstLineChars="200"/>
        <w:jc w:val="left"/>
        <w:rPr>
          <w:rFonts w:eastAsia="华文仿宋"/>
          <w:color w:val="000000"/>
          <w:kern w:val="0"/>
          <w:sz w:val="32"/>
          <w:szCs w:val="32"/>
        </w:rPr>
      </w:pPr>
      <w:r>
        <w:rPr>
          <w:rFonts w:hint="eastAsia" w:hAnsi="华文仿宋" w:eastAsia="华文仿宋"/>
          <w:color w:val="000000"/>
          <w:kern w:val="0"/>
          <w:sz w:val="32"/>
          <w:szCs w:val="32"/>
        </w:rPr>
        <w:t>2、手工监测结果</w:t>
      </w:r>
    </w:p>
    <w:p>
      <w:pPr>
        <w:snapToGrid w:val="0"/>
        <w:spacing w:line="540" w:lineRule="exact"/>
        <w:ind w:firstLine="640" w:firstLineChars="200"/>
        <w:jc w:val="left"/>
        <w:rPr>
          <w:rFonts w:hint="eastAsia" w:hAnsi="华文仿宋" w:eastAsia="华文仿宋"/>
          <w:color w:val="000000"/>
          <w:kern w:val="0"/>
          <w:sz w:val="32"/>
          <w:szCs w:val="32"/>
        </w:rPr>
      </w:pPr>
      <w:r>
        <w:rPr>
          <w:rFonts w:hAnsi="华文仿宋" w:eastAsia="华文仿宋"/>
          <w:color w:val="000000"/>
          <w:kern w:val="0"/>
          <w:sz w:val="32"/>
          <w:szCs w:val="32"/>
        </w:rPr>
        <w:t>手工监测结果</w:t>
      </w:r>
      <w:r>
        <w:rPr>
          <w:rFonts w:hint="eastAsia" w:hAnsi="华文仿宋" w:eastAsia="华文仿宋"/>
          <w:color w:val="000000"/>
          <w:kern w:val="0"/>
          <w:sz w:val="32"/>
          <w:szCs w:val="32"/>
        </w:rPr>
        <w:t>于每次监测完的次</w:t>
      </w:r>
      <w:r>
        <w:rPr>
          <w:rFonts w:hAnsi="华文仿宋" w:eastAsia="华文仿宋"/>
          <w:color w:val="000000"/>
          <w:kern w:val="0"/>
          <w:sz w:val="32"/>
          <w:szCs w:val="32"/>
        </w:rPr>
        <w:t>日公布。</w:t>
      </w:r>
    </w:p>
    <w:p>
      <w:pPr>
        <w:snapToGrid w:val="0"/>
        <w:spacing w:line="540" w:lineRule="exact"/>
        <w:ind w:firstLine="640" w:firstLineChars="200"/>
        <w:jc w:val="left"/>
        <w:rPr>
          <w:rFonts w:hint="eastAsia" w:hAnsi="华文仿宋" w:eastAsia="华文仿宋"/>
          <w:color w:val="000000"/>
          <w:kern w:val="0"/>
          <w:sz w:val="32"/>
          <w:szCs w:val="32"/>
        </w:rPr>
      </w:pPr>
      <w:r>
        <w:rPr>
          <w:rFonts w:hint="eastAsia" w:hAnsi="华文仿宋" w:eastAsia="华文仿宋"/>
          <w:color w:val="000000"/>
          <w:kern w:val="0"/>
          <w:sz w:val="32"/>
          <w:szCs w:val="32"/>
        </w:rPr>
        <w:t>3、年度报告</w:t>
      </w:r>
    </w:p>
    <w:p>
      <w:pPr>
        <w:snapToGrid w:val="0"/>
        <w:spacing w:line="540" w:lineRule="exact"/>
        <w:ind w:firstLine="640" w:firstLineChars="200"/>
        <w:jc w:val="left"/>
        <w:rPr>
          <w:rFonts w:hint="eastAsia" w:hAnsi="华文仿宋" w:eastAsia="华文仿宋"/>
          <w:color w:val="000000"/>
          <w:kern w:val="0"/>
          <w:sz w:val="32"/>
          <w:szCs w:val="32"/>
        </w:rPr>
      </w:pPr>
      <w:r>
        <w:rPr>
          <w:rFonts w:hint="eastAsia" w:hAnsi="华文仿宋" w:eastAsia="华文仿宋"/>
          <w:color w:val="000000"/>
          <w:kern w:val="0"/>
          <w:sz w:val="32"/>
          <w:szCs w:val="32"/>
        </w:rPr>
        <w:t>每年1月底前公布上年度自行监测年度报告。</w:t>
      </w:r>
    </w:p>
    <w:p/>
    <w:sectPr>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4"/>
      <w:numFmt w:val="japaneseCounting"/>
      <w:lvlText w:val="%1、"/>
      <w:lvlJc w:val="left"/>
      <w:pPr>
        <w:ind w:left="1361" w:hanging="720"/>
      </w:pPr>
      <w:rPr>
        <w:rFonts w:hint="default" w:hAnsi="华文仿宋"/>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087908"/>
    <w:rsid w:val="6F384F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styleId="5">
    <w:name w:val="Hyperlink"/>
    <w:basedOn w:val="3"/>
    <w:uiPriority w:val="0"/>
    <w:rPr>
      <w:color w:val="0000FF"/>
      <w:u w:val="single"/>
    </w:rPr>
  </w:style>
  <w:style w:type="paragraph" w:customStyle="1" w:styleId="7">
    <w:name w:val="p0"/>
    <w:basedOn w:val="1"/>
    <w:uiPriority w:val="0"/>
    <w:pPr>
      <w:widowControl/>
    </w:pPr>
    <w:rPr>
      <w:kern w:val="0"/>
      <w:szCs w:val="21"/>
    </w:rPr>
  </w:style>
  <w:style w:type="paragraph" w:customStyle="1" w:styleId="8">
    <w:name w:val="列出段落"/>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2019-06-03T02:08:22Z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