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A244D5" w:rsidRDefault="00A244D5" w:rsidP="00A244D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244D5" w:rsidRPr="00A244D5" w:rsidRDefault="00A244D5" w:rsidP="00A244D5">
      <w:pPr>
        <w:spacing w:line="360" w:lineRule="auto"/>
        <w:jc w:val="center"/>
        <w:rPr>
          <w:rFonts w:ascii="仿宋_GB2312" w:eastAsia="仿宋_GB2312"/>
          <w:sz w:val="48"/>
          <w:szCs w:val="30"/>
        </w:rPr>
      </w:pPr>
      <w:r w:rsidRPr="00A244D5">
        <w:rPr>
          <w:rFonts w:ascii="仿宋_GB2312" w:eastAsia="仿宋_GB2312" w:hint="eastAsia"/>
          <w:sz w:val="48"/>
          <w:szCs w:val="30"/>
        </w:rPr>
        <w:t>建龙西林钢铁有限公司监测方案</w:t>
      </w: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</w:p>
    <w:p w:rsidR="00A244D5" w:rsidRDefault="00A244D5" w:rsidP="00A244D5">
      <w:pPr>
        <w:spacing w:line="360" w:lineRule="auto"/>
        <w:ind w:firstLineChars="200" w:firstLine="1120"/>
        <w:jc w:val="center"/>
        <w:rPr>
          <w:rFonts w:ascii="仿宋_GB2312" w:eastAsia="仿宋_GB2312"/>
          <w:sz w:val="56"/>
          <w:szCs w:val="30"/>
        </w:rPr>
      </w:pPr>
      <w:bookmarkStart w:id="0" w:name="_GoBack"/>
      <w:bookmarkEnd w:id="0"/>
    </w:p>
    <w:p w:rsidR="00A244D5" w:rsidRPr="00A244D5" w:rsidRDefault="00A244D5" w:rsidP="00A244D5">
      <w:pPr>
        <w:spacing w:line="360" w:lineRule="auto"/>
        <w:jc w:val="center"/>
        <w:rPr>
          <w:rFonts w:ascii="仿宋_GB2312" w:eastAsia="仿宋_GB2312"/>
          <w:sz w:val="44"/>
          <w:szCs w:val="30"/>
        </w:rPr>
      </w:pPr>
      <w:r w:rsidRPr="00A244D5">
        <w:rPr>
          <w:rFonts w:ascii="仿宋_GB2312" w:eastAsia="仿宋_GB2312" w:hint="eastAsia"/>
          <w:sz w:val="44"/>
          <w:szCs w:val="30"/>
        </w:rPr>
        <w:t>2019年1月30日</w:t>
      </w:r>
    </w:p>
    <w:p w:rsidR="00A244D5" w:rsidRPr="00A244D5" w:rsidRDefault="00A244D5" w:rsidP="00A244D5">
      <w:pPr>
        <w:spacing w:line="360" w:lineRule="auto"/>
        <w:ind w:firstLineChars="200" w:firstLine="560"/>
        <w:rPr>
          <w:rFonts w:ascii="仿宋_GB2312" w:eastAsia="仿宋_GB2312"/>
          <w:sz w:val="28"/>
          <w:szCs w:val="30"/>
        </w:rPr>
      </w:pPr>
    </w:p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244D5" w:rsidRDefault="00A244D5" w:rsidP="00A55B0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244D5" w:rsidRDefault="00A244D5" w:rsidP="00A244D5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A55B05" w:rsidRDefault="00A55B05" w:rsidP="005D381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建龙西林钢铁有限公司，</w:t>
      </w:r>
      <w:r w:rsidRPr="00011BCA">
        <w:rPr>
          <w:rFonts w:ascii="仿宋_GB2312" w:eastAsia="仿宋_GB2312" w:hint="eastAsia"/>
          <w:sz w:val="30"/>
          <w:szCs w:val="30"/>
        </w:rPr>
        <w:t>前身为西林钢铁集团有限公司</w:t>
      </w:r>
      <w:r>
        <w:rPr>
          <w:rFonts w:ascii="仿宋_GB2312" w:eastAsia="仿宋_GB2312" w:hint="eastAsia"/>
          <w:sz w:val="30"/>
          <w:szCs w:val="30"/>
        </w:rPr>
        <w:t>于</w:t>
      </w:r>
      <w:r w:rsidRPr="00011BCA">
        <w:rPr>
          <w:rFonts w:ascii="仿宋_GB2312" w:eastAsia="仿宋_GB2312" w:hint="eastAsia"/>
          <w:sz w:val="30"/>
          <w:szCs w:val="30"/>
        </w:rPr>
        <w:t>1966年始建，2005年</w:t>
      </w:r>
      <w:r>
        <w:rPr>
          <w:rFonts w:ascii="仿宋_GB2312" w:eastAsia="仿宋_GB2312" w:hint="eastAsia"/>
          <w:sz w:val="30"/>
          <w:szCs w:val="30"/>
        </w:rPr>
        <w:t>集体</w:t>
      </w:r>
      <w:r w:rsidRPr="00011BCA">
        <w:rPr>
          <w:rFonts w:ascii="仿宋_GB2312" w:eastAsia="仿宋_GB2312" w:hint="eastAsia"/>
          <w:sz w:val="30"/>
          <w:szCs w:val="30"/>
        </w:rPr>
        <w:t>改制为民企，</w:t>
      </w:r>
      <w:r>
        <w:rPr>
          <w:rFonts w:ascii="仿宋_GB2312" w:eastAsia="仿宋_GB2312" w:hint="eastAsia"/>
          <w:sz w:val="30"/>
          <w:szCs w:val="30"/>
        </w:rPr>
        <w:t xml:space="preserve"> 2018年12月经破产重整，成为建龙旗下一子公司，建龙西林钢铁有限公司是</w:t>
      </w:r>
      <w:r w:rsidRPr="00011BCA">
        <w:rPr>
          <w:rFonts w:ascii="仿宋_GB2312" w:eastAsia="仿宋_GB2312" w:hint="eastAsia"/>
          <w:sz w:val="30"/>
          <w:szCs w:val="30"/>
        </w:rPr>
        <w:t>国内首批45家获得工</w:t>
      </w:r>
      <w:r>
        <w:rPr>
          <w:rFonts w:ascii="仿宋_GB2312" w:eastAsia="仿宋_GB2312" w:hint="eastAsia"/>
          <w:sz w:val="30"/>
          <w:szCs w:val="30"/>
        </w:rPr>
        <w:t>信部《钢铁行业生产经营规范条件》准入资格的全国重点钢铁企业之一</w:t>
      </w:r>
      <w:r w:rsidRPr="00011BCA">
        <w:rPr>
          <w:rFonts w:ascii="仿宋_GB2312" w:eastAsia="仿宋_GB2312" w:hint="eastAsia"/>
          <w:sz w:val="30"/>
          <w:szCs w:val="30"/>
        </w:rPr>
        <w:t>。</w:t>
      </w:r>
    </w:p>
    <w:p w:rsidR="00A55B05" w:rsidRDefault="00A55B05" w:rsidP="005D381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011BCA">
        <w:rPr>
          <w:rFonts w:ascii="仿宋_GB2312" w:eastAsia="仿宋_GB2312"/>
          <w:sz w:val="30"/>
          <w:szCs w:val="30"/>
        </w:rPr>
        <w:t>主要装备有1260 m</w:t>
      </w:r>
      <w:r w:rsidRPr="005D3818">
        <w:rPr>
          <w:rFonts w:ascii="仿宋_GB2312" w:eastAsia="仿宋_GB2312"/>
          <w:sz w:val="30"/>
          <w:szCs w:val="30"/>
        </w:rPr>
        <w:t>3</w:t>
      </w:r>
      <w:r w:rsidRPr="00011BCA">
        <w:rPr>
          <w:rFonts w:ascii="仿宋_GB2312" w:eastAsia="仿宋_GB2312"/>
          <w:sz w:val="30"/>
          <w:szCs w:val="30"/>
        </w:rPr>
        <w:t>高炉2座、1080m</w:t>
      </w:r>
      <w:r w:rsidRPr="005D3818">
        <w:rPr>
          <w:rFonts w:ascii="仿宋_GB2312" w:eastAsia="仿宋_GB2312"/>
          <w:sz w:val="30"/>
          <w:szCs w:val="30"/>
        </w:rPr>
        <w:t>3</w:t>
      </w:r>
      <w:r w:rsidRPr="00011BCA">
        <w:rPr>
          <w:rFonts w:ascii="仿宋_GB2312" w:eastAsia="仿宋_GB2312"/>
          <w:sz w:val="30"/>
          <w:szCs w:val="30"/>
        </w:rPr>
        <w:t>高炉1座、120t转炉</w:t>
      </w:r>
      <w:r>
        <w:rPr>
          <w:rFonts w:ascii="仿宋_GB2312" w:eastAsia="仿宋_GB2312" w:hint="eastAsia"/>
          <w:sz w:val="30"/>
          <w:szCs w:val="30"/>
        </w:rPr>
        <w:t>3</w:t>
      </w:r>
      <w:r w:rsidRPr="00011BCA">
        <w:rPr>
          <w:rFonts w:ascii="仿宋_GB2312" w:eastAsia="仿宋_GB2312"/>
          <w:sz w:val="30"/>
          <w:szCs w:val="30"/>
        </w:rPr>
        <w:t>座、</w:t>
      </w:r>
      <w:r>
        <w:rPr>
          <w:rFonts w:ascii="仿宋_GB2312" w:eastAsia="仿宋_GB2312" w:hint="eastAsia"/>
          <w:sz w:val="30"/>
          <w:szCs w:val="30"/>
        </w:rPr>
        <w:t>180</w:t>
      </w:r>
      <w:r w:rsidRPr="00011BCA">
        <w:rPr>
          <w:rFonts w:ascii="仿宋_GB2312" w:eastAsia="仿宋_GB2312" w:hint="eastAsia"/>
          <w:sz w:val="30"/>
          <w:szCs w:val="30"/>
        </w:rPr>
        <w:t>m</w:t>
      </w:r>
      <w:r w:rsidRPr="005D3818">
        <w:rPr>
          <w:rFonts w:ascii="仿宋_GB2312" w:eastAsia="仿宋_GB2312" w:hint="eastAsia"/>
          <w:sz w:val="30"/>
          <w:szCs w:val="30"/>
        </w:rPr>
        <w:t>2</w:t>
      </w:r>
      <w:r w:rsidRPr="00011BCA">
        <w:rPr>
          <w:rFonts w:ascii="仿宋_GB2312" w:eastAsia="仿宋_GB2312"/>
          <w:sz w:val="30"/>
          <w:szCs w:val="30"/>
        </w:rPr>
        <w:t>烧结机1台、</w:t>
      </w:r>
      <w:r>
        <w:rPr>
          <w:rFonts w:ascii="仿宋_GB2312" w:eastAsia="仿宋_GB2312" w:hint="eastAsia"/>
          <w:sz w:val="30"/>
          <w:szCs w:val="30"/>
        </w:rPr>
        <w:t>300</w:t>
      </w:r>
      <w:r w:rsidRPr="008764AB">
        <w:rPr>
          <w:rFonts w:ascii="仿宋_GB2312" w:eastAsia="仿宋_GB2312" w:hint="eastAsia"/>
          <w:sz w:val="30"/>
          <w:szCs w:val="30"/>
        </w:rPr>
        <w:t xml:space="preserve"> </w:t>
      </w:r>
      <w:r w:rsidRPr="00011BCA">
        <w:rPr>
          <w:rFonts w:ascii="仿宋_GB2312" w:eastAsia="仿宋_GB2312" w:hint="eastAsia"/>
          <w:sz w:val="30"/>
          <w:szCs w:val="30"/>
        </w:rPr>
        <w:t>m</w:t>
      </w:r>
      <w:r w:rsidRPr="005D3818">
        <w:rPr>
          <w:rFonts w:ascii="仿宋_GB2312" w:eastAsia="仿宋_GB2312" w:hint="eastAsia"/>
          <w:sz w:val="30"/>
          <w:szCs w:val="30"/>
        </w:rPr>
        <w:t>2</w:t>
      </w:r>
      <w:r w:rsidRPr="00011BCA">
        <w:rPr>
          <w:rFonts w:ascii="仿宋_GB2312" w:eastAsia="仿宋_GB2312"/>
          <w:sz w:val="30"/>
          <w:szCs w:val="30"/>
        </w:rPr>
        <w:t>烧结机1台</w:t>
      </w:r>
      <w:r>
        <w:rPr>
          <w:rFonts w:ascii="仿宋_GB2312" w:eastAsia="仿宋_GB2312" w:hint="eastAsia"/>
          <w:sz w:val="30"/>
          <w:szCs w:val="30"/>
        </w:rPr>
        <w:t>，轧钢</w:t>
      </w:r>
      <w:r w:rsidRPr="00011BCA">
        <w:rPr>
          <w:rFonts w:ascii="仿宋_GB2312" w:eastAsia="仿宋_GB2312"/>
          <w:sz w:val="30"/>
          <w:szCs w:val="30"/>
        </w:rPr>
        <w:t>生产线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条</w:t>
      </w:r>
      <w:r w:rsidRPr="00011BCA">
        <w:rPr>
          <w:rFonts w:ascii="仿宋_GB2312" w:eastAsia="仿宋_GB2312" w:hint="eastAsia"/>
          <w:sz w:val="30"/>
          <w:szCs w:val="30"/>
        </w:rPr>
        <w:t>等。</w:t>
      </w:r>
      <w:r>
        <w:rPr>
          <w:rFonts w:ascii="仿宋_GB2312" w:eastAsia="仿宋_GB2312" w:hint="eastAsia"/>
          <w:sz w:val="30"/>
          <w:szCs w:val="30"/>
        </w:rPr>
        <w:t>粗钢产能为330万吨/年，2018年实际粗钢产量289万吨。</w:t>
      </w:r>
      <w:r w:rsidRPr="00011BCA">
        <w:rPr>
          <w:rFonts w:ascii="仿宋_GB2312" w:eastAsia="仿宋_GB2312"/>
          <w:sz w:val="30"/>
          <w:szCs w:val="30"/>
        </w:rPr>
        <w:t>主要产品有建筑用热轧带肋钢筋</w:t>
      </w:r>
      <w:r w:rsidRPr="00011BCA">
        <w:rPr>
          <w:rFonts w:ascii="仿宋_GB2312" w:eastAsia="仿宋_GB2312" w:hint="eastAsia"/>
          <w:sz w:val="30"/>
          <w:szCs w:val="30"/>
        </w:rPr>
        <w:t>φ6—φ40mm；</w:t>
      </w:r>
      <w:r w:rsidRPr="00011BCA">
        <w:rPr>
          <w:rFonts w:ascii="仿宋_GB2312" w:eastAsia="仿宋_GB2312"/>
          <w:sz w:val="30"/>
          <w:szCs w:val="30"/>
        </w:rPr>
        <w:t>建筑用热轧圆钢</w:t>
      </w:r>
      <w:r w:rsidRPr="00011BCA">
        <w:rPr>
          <w:rFonts w:ascii="仿宋_GB2312" w:eastAsia="仿宋_GB2312" w:hint="eastAsia"/>
          <w:sz w:val="30"/>
          <w:szCs w:val="30"/>
        </w:rPr>
        <w:t>φ6.5—φ22mm；</w:t>
      </w:r>
      <w:r w:rsidRPr="00011BCA">
        <w:rPr>
          <w:rFonts w:ascii="仿宋_GB2312" w:eastAsia="仿宋_GB2312"/>
          <w:sz w:val="30"/>
          <w:szCs w:val="30"/>
        </w:rPr>
        <w:t>热轧盘条</w:t>
      </w:r>
      <w:r w:rsidRPr="00011BCA">
        <w:rPr>
          <w:rFonts w:ascii="仿宋_GB2312" w:eastAsia="仿宋_GB2312" w:hint="eastAsia"/>
          <w:sz w:val="30"/>
          <w:szCs w:val="30"/>
        </w:rPr>
        <w:t>φ6.5—φ12mm；</w:t>
      </w:r>
    </w:p>
    <w:p w:rsidR="00A244D5" w:rsidRDefault="005D3818" w:rsidP="005D381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</w:t>
      </w:r>
      <w:r w:rsidRPr="005D3818">
        <w:rPr>
          <w:rFonts w:ascii="仿宋_GB2312" w:eastAsia="仿宋_GB2312" w:hint="eastAsia"/>
          <w:sz w:val="30"/>
          <w:szCs w:val="30"/>
        </w:rPr>
        <w:t>各废气、废水排放口均设有排放口标识并统一编号。在线监测设备共安装12套，其中1套废水在线监测设备，安装在总排污水处理厂；11套废气在线监测设备</w:t>
      </w:r>
      <w:r w:rsidR="00751421">
        <w:rPr>
          <w:rFonts w:ascii="仿宋_GB2312" w:eastAsia="仿宋_GB2312" w:hint="eastAsia"/>
          <w:sz w:val="30"/>
          <w:szCs w:val="30"/>
        </w:rPr>
        <w:t>安全各生产车间的主要排放口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D3818" w:rsidRDefault="005D3818" w:rsidP="005D381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a6"/>
        <w:tblW w:w="8758" w:type="dxa"/>
        <w:tblLook w:val="04A0" w:firstRow="1" w:lastRow="0" w:firstColumn="1" w:lastColumn="0" w:noHBand="0" w:noVBand="1"/>
      </w:tblPr>
      <w:tblGrid>
        <w:gridCol w:w="4379"/>
        <w:gridCol w:w="4379"/>
      </w:tblGrid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企业名称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建龙西林钢铁有限公司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统一社会信用代码证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912307001295406144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法人代表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魏国栋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所 在 地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黑龙江省（区、市）伊春市西林区 新兴大街121号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中心座标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心经129°17′11.90″纬度47°29′47.47″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行业分类名称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黑色金属冶炼及钢压延加工业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生产周期</w:t>
            </w:r>
          </w:p>
        </w:tc>
        <w:tc>
          <w:tcPr>
            <w:tcW w:w="3039" w:type="dxa"/>
            <w:vAlign w:val="center"/>
          </w:tcPr>
          <w:p w:rsidR="00A55B05" w:rsidRPr="00C7782C" w:rsidRDefault="00A55B05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连续生产</w:t>
            </w:r>
          </w:p>
        </w:tc>
      </w:tr>
      <w:tr w:rsidR="00A55B05" w:rsidTr="003E7806">
        <w:tc>
          <w:tcPr>
            <w:tcW w:w="3039" w:type="dxa"/>
            <w:vAlign w:val="center"/>
          </w:tcPr>
          <w:p w:rsidR="00A55B05" w:rsidRPr="00C7782C" w:rsidRDefault="00C7782C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环境管理机构</w:t>
            </w:r>
          </w:p>
        </w:tc>
        <w:tc>
          <w:tcPr>
            <w:tcW w:w="3039" w:type="dxa"/>
            <w:vAlign w:val="center"/>
          </w:tcPr>
          <w:p w:rsidR="00A55B05" w:rsidRPr="00C7782C" w:rsidRDefault="00C7782C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能源中心环保室</w:t>
            </w:r>
          </w:p>
        </w:tc>
      </w:tr>
      <w:tr w:rsidR="00C7782C" w:rsidTr="003E7806">
        <w:tc>
          <w:tcPr>
            <w:tcW w:w="3039" w:type="dxa"/>
            <w:vAlign w:val="center"/>
          </w:tcPr>
          <w:p w:rsidR="00C7782C" w:rsidRPr="00C7782C" w:rsidRDefault="00C7782C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联 系 人</w:t>
            </w:r>
          </w:p>
        </w:tc>
        <w:tc>
          <w:tcPr>
            <w:tcW w:w="3039" w:type="dxa"/>
            <w:vAlign w:val="center"/>
          </w:tcPr>
          <w:p w:rsidR="00C7782C" w:rsidRPr="00C7782C" w:rsidRDefault="00C7782C" w:rsidP="00C7782C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C7782C">
              <w:rPr>
                <w:rFonts w:ascii="仿宋_GB2312" w:eastAsia="仿宋_GB2312" w:hint="eastAsia"/>
                <w:sz w:val="24"/>
                <w:szCs w:val="30"/>
              </w:rPr>
              <w:t>杨延平</w:t>
            </w:r>
            <w:r w:rsidRPr="00C7782C">
              <w:rPr>
                <w:rFonts w:ascii="仿宋_GB2312" w:eastAsia="仿宋_GB2312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0"/>
              </w:rPr>
              <w:t xml:space="preserve">　</w:t>
            </w:r>
            <w:r w:rsidRPr="00C7782C">
              <w:rPr>
                <w:rFonts w:ascii="仿宋_GB2312" w:eastAsia="仿宋_GB2312" w:hint="eastAsia"/>
                <w:sz w:val="24"/>
                <w:szCs w:val="30"/>
              </w:rPr>
              <w:t>联系电话：</w:t>
            </w:r>
            <w:r w:rsidRPr="00C7782C">
              <w:rPr>
                <w:rFonts w:ascii="仿宋_GB2312" w:eastAsia="仿宋_GB2312"/>
                <w:sz w:val="24"/>
                <w:szCs w:val="30"/>
              </w:rPr>
              <w:t xml:space="preserve"> </w:t>
            </w:r>
            <w:r w:rsidRPr="00C7782C">
              <w:rPr>
                <w:rFonts w:ascii="仿宋_GB2312" w:eastAsia="仿宋_GB2312" w:hint="eastAsia"/>
                <w:sz w:val="24"/>
                <w:szCs w:val="30"/>
              </w:rPr>
              <w:t xml:space="preserve"> 18804580821</w:t>
            </w:r>
          </w:p>
        </w:tc>
      </w:tr>
    </w:tbl>
    <w:p w:rsidR="00C9182F" w:rsidRDefault="00C9182F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5D3818" w:rsidRDefault="005D3818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C31D62" w:rsidRDefault="00C31D62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C31D62" w:rsidRDefault="00C31D62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573486" cy="6912427"/>
            <wp:effectExtent l="0" t="0" r="8255" b="3175"/>
            <wp:docPr id="2" name="图片 2" descr="C:\Users\Administrator\Desktop\自行监测方案\1559381085(1)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自行监测方案\1559381085(1)_副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87" cy="69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18" w:rsidRDefault="005D3818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5D3818" w:rsidRDefault="005D3818">
      <w:pPr>
        <w:widowControl/>
        <w:jc w:val="left"/>
        <w:rPr>
          <w:rFonts w:ascii="仿宋_GB2312" w:eastAsia="仿宋_GB2312"/>
          <w:sz w:val="30"/>
          <w:szCs w:val="30"/>
        </w:rPr>
        <w:sectPr w:rsidR="005D38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77E6" w:rsidRDefault="00C9182F" w:rsidP="001F77E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48D3531D" wp14:editId="6E28557A">
            <wp:extent cx="8832715" cy="4990290"/>
            <wp:effectExtent l="0" t="0" r="6985" b="1270"/>
            <wp:docPr id="1" name="图片 1" descr="C:\Users\Administrator\Desktop\监测点位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监测点位示意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061" cy="49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1" w:rsidRDefault="00751421" w:rsidP="001F77E6">
      <w:pPr>
        <w:widowControl/>
        <w:jc w:val="left"/>
        <w:rPr>
          <w:rFonts w:ascii="仿宋_GB2312" w:eastAsia="仿宋_GB2312"/>
          <w:sz w:val="30"/>
          <w:szCs w:val="30"/>
        </w:rPr>
        <w:sectPr w:rsidR="00751421" w:rsidSect="00C9182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276"/>
        <w:gridCol w:w="1134"/>
        <w:gridCol w:w="992"/>
        <w:gridCol w:w="1134"/>
        <w:gridCol w:w="2410"/>
      </w:tblGrid>
      <w:tr w:rsidR="00751421" w:rsidRPr="00751421" w:rsidTr="00751421">
        <w:trPr>
          <w:trHeight w:val="40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 xml:space="preserve"> </w:t>
            </w: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案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监测点位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污染物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执行标准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监测频次及要求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监测方法和仪器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手工监测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在线监测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烧结机头脱硫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28662-2012 钢铁烧结、球团工业大气污染物排放标准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4#烧结机头SCS-900型烟</w:t>
            </w: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气连续监测系统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大气固定污染源氟化物的测定离子选择电极法HJ/T 67-2001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二噁英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0.5ug/m3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HJ 77.2-2008 环境空气和废气 二噁英类的测定 同位素稀释高分辨气相色谱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烧结配料除尘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烧结机机尾除尘出口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燃料除尘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整粒除尘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成品除尘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烧结熔剂除尘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1#竖炉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焙烧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28662-2012 钢铁烧结、球团工业大气污染物排放标准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2#竖炉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焙烧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3#竖炉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焙烧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4#高炉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高炉出铁场除尘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GB28663-2012 炼铁工业大气污染物排放标准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连续监测仪LSS2014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高炉矿槽除尘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喷煤除尘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高炉热风炉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固定污染源排气中二氧化硫的测定定电位电解法HJ/T 57-2000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固定污染源废气氮氧化物的测定定电位电解法HJ693-2014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5#高炉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高炉出铁场除尘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连续监测仪LSS2014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高炉矿槽除尘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喷煤除尘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高炉热风炉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固定污染源排气中二氧化硫的测定定电位电解法HJ/T 57-2000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固定污染源废气氮氧化物的测定定电位电解法HJ693-2014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6#高炉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高炉出铁场除尘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连续监测仪LSS2014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高炉矿槽除尘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喷煤除尘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高炉热风炉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固定污染源排气中二氧化硫的测定定电位电解法HJ/T 57-2000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固定污染源废气氮氧化物的测定定电位电解法HJ693-2014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1#转炉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GB28664-2012 炼钢工业大气污染物排放标准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连续监测仪LSS2014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3#转炉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4#转炉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二次除尘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散装料除尘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月/次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1-3#窑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焙烧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GB28663-2012 炼铁工业大气污染物排放标准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4-6#窑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1-6#布袋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上料成品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回转窑焙烧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焙烧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回转窑成品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1#轧钢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加热炉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GB28665-2012 轧钢工业大气污染物排放标准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固定污染源排气中二氧化硫的测定定电位电解法HJ/T 57-2000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固定污染源废气氮氧化物的测定定电位电解法HJ693-2014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2#轧钢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加热炉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固定污染源排气中二氧化硫的测定定电位电解法HJ/T 57-2000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固定污染源废气氮氧化物的测定定电位电解法HJ693-2014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3#轧钢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加热炉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固定污染源排气中颗粒物测定与气态污染物采样方法 GB/T16157-1996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固定污染源排气中二氧化硫的测定定电位电解法HJ/T 57-2000</w:t>
            </w:r>
          </w:p>
        </w:tc>
      </w:tr>
      <w:tr w:rsidR="00751421" w:rsidRPr="00751421" w:rsidTr="0075142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固定污染源废气氮氧化物的测定定电位电解法HJ693-2014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全厂废水总排口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GB13456-2012 钢铁工业水污染物排放标准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超声波明渠流量计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6—9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PH在线监测仪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化学需氧量（</w:t>
            </w:r>
            <w:proofErr w:type="spellStart"/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CODcr</w:t>
            </w:r>
            <w:proofErr w:type="spellEnd"/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）在线监</w:t>
            </w: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测仪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氨氮在线监测仪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总氮在线监测仪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总磷在线监测仪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水质悬浮物的测定重量法 GB11901-1989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水质石油类和动植物油的测定红外光度法GB/T 16488-1996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挥发酚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水质挥发酚的测定4-氨基安替比林分光光度法 HJ503-2009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水质氰化物的测定容量法和分光光度法（HJ484-2009）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水质氟化物的测定氟试剂分光光度法HJ 488—2009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水质铁、锰的测定火焰原子吸收分光光度法GB11911-89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水质铜、锌、铅、镉的测定原子吸收分光光度法GB 7475-87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水质铜、锌、铅、镉的测定原子吸收分光光度法GB 7475-87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噪声监测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昼间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65dB(A)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GB12348-2008工业企业厂界环境噪声排放标准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季度/次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多功能声级计/AWA5688</w:t>
            </w:r>
          </w:p>
        </w:tc>
      </w:tr>
      <w:tr w:rsidR="00751421" w:rsidRPr="00751421" w:rsidTr="00751421">
        <w:trPr>
          <w:trHeight w:val="4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夜间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55dB(A)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21" w:rsidRPr="00751421" w:rsidRDefault="00751421" w:rsidP="00751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4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421" w:rsidRPr="00751421" w:rsidRDefault="00751421" w:rsidP="00751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44D5" w:rsidRDefault="00A244D5" w:rsidP="00751421">
      <w:pPr>
        <w:snapToGrid w:val="0"/>
        <w:spacing w:line="500" w:lineRule="exact"/>
        <w:jc w:val="left"/>
        <w:rPr>
          <w:rFonts w:ascii="仿宋_GB2312" w:eastAsia="仿宋_GB2312" w:hAnsi="华文仿宋"/>
          <w:b/>
          <w:kern w:val="0"/>
          <w:sz w:val="32"/>
          <w:szCs w:val="32"/>
        </w:rPr>
        <w:sectPr w:rsidR="00A244D5" w:rsidSect="00751421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244D5" w:rsidRPr="00A244D5" w:rsidRDefault="00A244D5" w:rsidP="00A244D5">
      <w:pPr>
        <w:snapToGrid w:val="0"/>
        <w:spacing w:line="50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A244D5">
        <w:rPr>
          <w:rFonts w:ascii="仿宋_GB2312" w:eastAsia="仿宋_GB2312" w:hint="eastAsia"/>
          <w:b/>
          <w:sz w:val="30"/>
          <w:szCs w:val="30"/>
        </w:rPr>
        <w:t>三、质量控制和质量保证</w:t>
      </w:r>
    </w:p>
    <w:p w:rsidR="00A244D5" w:rsidRPr="00A244D5" w:rsidRDefault="00A244D5" w:rsidP="00A244D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（一）按照《固定污染源监测质量保证与质量控制技术规范》（试行）（HJ/T373-2017）进行。</w:t>
      </w:r>
    </w:p>
    <w:p w:rsidR="00A244D5" w:rsidRPr="00A244D5" w:rsidRDefault="00A244D5" w:rsidP="00A244D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（二）合理布设监测点，保证各监测点位布设的科学性和可比性。采样人员遵守采样操作规程，认真填写采样记</w:t>
      </w:r>
      <w:r w:rsidR="00751421">
        <w:rPr>
          <w:rFonts w:ascii="仿宋_GB2312" w:eastAsia="仿宋_GB2312" w:hint="eastAsia"/>
          <w:sz w:val="30"/>
          <w:szCs w:val="30"/>
        </w:rPr>
        <w:t>录，按规定保存、运输样品。同时，监测分析方法均采用国家标准或生态环境</w:t>
      </w:r>
      <w:r w:rsidRPr="00A244D5">
        <w:rPr>
          <w:rFonts w:ascii="仿宋_GB2312" w:eastAsia="仿宋_GB2312" w:hint="eastAsia"/>
          <w:sz w:val="30"/>
          <w:szCs w:val="30"/>
        </w:rPr>
        <w:t>部颁布的分析方法，在线监测运营人员经考核持证上岗。所有监测仪器、量具均经过质检部门检定合格并在有效期内使用。</w:t>
      </w:r>
    </w:p>
    <w:p w:rsidR="00A244D5" w:rsidRPr="00A244D5" w:rsidRDefault="00A244D5" w:rsidP="00A244D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（三）严格执行监测方案。认真如实填写各项自行监测记录及校验记录并妥善保存记录台帐，包括采样记录、样品保存、分析测试记录、监测报告等。</w:t>
      </w:r>
    </w:p>
    <w:p w:rsidR="00A244D5" w:rsidRPr="00A244D5" w:rsidRDefault="00A244D5" w:rsidP="00A244D5">
      <w:pPr>
        <w:numPr>
          <w:ilvl w:val="0"/>
          <w:numId w:val="1"/>
        </w:numPr>
        <w:spacing w:line="500" w:lineRule="exact"/>
        <w:jc w:val="left"/>
        <w:rPr>
          <w:rFonts w:ascii="仿宋_GB2312" w:eastAsia="仿宋_GB2312"/>
          <w:b/>
          <w:sz w:val="30"/>
          <w:szCs w:val="30"/>
        </w:rPr>
      </w:pPr>
      <w:r w:rsidRPr="00A244D5">
        <w:rPr>
          <w:rFonts w:ascii="仿宋_GB2312" w:eastAsia="仿宋_GB2312" w:hint="eastAsia"/>
          <w:b/>
          <w:sz w:val="30"/>
          <w:szCs w:val="30"/>
        </w:rPr>
        <w:t>自行监测结果公布</w:t>
      </w:r>
    </w:p>
    <w:p w:rsidR="00A244D5" w:rsidRPr="00A244D5" w:rsidRDefault="00A244D5" w:rsidP="00A244D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（一）对外公布方式：企业外部网站</w:t>
      </w:r>
    </w:p>
    <w:p w:rsidR="00A244D5" w:rsidRPr="00A244D5" w:rsidRDefault="00A244D5" w:rsidP="00A244D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（二）公布内容：企业名称、排放口及监测点位、监测时间、污染物种类及浓度、标准限值、达标情况、超标倍数、污染物排放方式及排放去向。</w:t>
      </w:r>
    </w:p>
    <w:p w:rsidR="00A244D5" w:rsidRPr="00A244D5" w:rsidRDefault="00A244D5" w:rsidP="00A244D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（三）公布时限：</w:t>
      </w:r>
    </w:p>
    <w:p w:rsidR="00A244D5" w:rsidRPr="00A244D5" w:rsidRDefault="00A244D5" w:rsidP="00A244D5">
      <w:pPr>
        <w:snapToGrid w:val="0"/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1、手工监测结果</w:t>
      </w:r>
    </w:p>
    <w:p w:rsidR="00A244D5" w:rsidRDefault="00A244D5" w:rsidP="00A244D5">
      <w:pPr>
        <w:snapToGrid w:val="0"/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按监测时间要求及时公布</w:t>
      </w:r>
      <w:r w:rsidRPr="00A244D5">
        <w:rPr>
          <w:rFonts w:ascii="仿宋_GB2312" w:eastAsia="仿宋_GB2312" w:hint="eastAsia"/>
          <w:sz w:val="30"/>
          <w:szCs w:val="30"/>
        </w:rPr>
        <w:t>。</w:t>
      </w:r>
    </w:p>
    <w:p w:rsidR="00A244D5" w:rsidRDefault="00A244D5" w:rsidP="00A244D5">
      <w:pPr>
        <w:snapToGrid w:val="0"/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2、在线监测结果</w:t>
      </w:r>
    </w:p>
    <w:p w:rsidR="00A244D5" w:rsidRPr="00A244D5" w:rsidRDefault="00751421" w:rsidP="00A244D5">
      <w:pPr>
        <w:snapToGrid w:val="0"/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按规范要求</w:t>
      </w:r>
      <w:r w:rsidR="00BD5866">
        <w:rPr>
          <w:rFonts w:ascii="仿宋_GB2312" w:eastAsia="仿宋_GB2312" w:hint="eastAsia"/>
          <w:sz w:val="30"/>
          <w:szCs w:val="30"/>
        </w:rPr>
        <w:t>公布在线监测结果情况。</w:t>
      </w:r>
    </w:p>
    <w:p w:rsidR="00A244D5" w:rsidRPr="00A244D5" w:rsidRDefault="00A244D5" w:rsidP="00A244D5">
      <w:pPr>
        <w:snapToGrid w:val="0"/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3、年度报告</w:t>
      </w:r>
    </w:p>
    <w:p w:rsidR="00A244D5" w:rsidRPr="00A244D5" w:rsidRDefault="00A244D5" w:rsidP="00A244D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244D5">
        <w:rPr>
          <w:rFonts w:ascii="仿宋_GB2312" w:eastAsia="仿宋_GB2312" w:hint="eastAsia"/>
          <w:sz w:val="30"/>
          <w:szCs w:val="30"/>
        </w:rPr>
        <w:t>每年1月底前公布上年度监测年度报告。</w:t>
      </w:r>
    </w:p>
    <w:p w:rsidR="00983DA1" w:rsidRPr="00A244D5" w:rsidRDefault="00983DA1" w:rsidP="00A244D5"/>
    <w:sectPr w:rsidR="00983DA1" w:rsidRPr="00A244D5" w:rsidSect="0075142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97" w:rsidRDefault="00664797" w:rsidP="00A55B05">
      <w:r>
        <w:separator/>
      </w:r>
    </w:p>
  </w:endnote>
  <w:endnote w:type="continuationSeparator" w:id="0">
    <w:p w:rsidR="00664797" w:rsidRDefault="00664797" w:rsidP="00A5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97" w:rsidRDefault="00664797" w:rsidP="00A55B05">
      <w:r>
        <w:separator/>
      </w:r>
    </w:p>
  </w:footnote>
  <w:footnote w:type="continuationSeparator" w:id="0">
    <w:p w:rsidR="00664797" w:rsidRDefault="00664797" w:rsidP="00A5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2B"/>
    <w:multiLevelType w:val="hybridMultilevel"/>
    <w:tmpl w:val="FCD06D32"/>
    <w:lvl w:ilvl="0" w:tplc="963E40DE">
      <w:start w:val="4"/>
      <w:numFmt w:val="japaneseCounting"/>
      <w:lvlText w:val="%1、"/>
      <w:lvlJc w:val="left"/>
      <w:pPr>
        <w:ind w:left="1361" w:hanging="720"/>
      </w:pPr>
      <w:rPr>
        <w:rFonts w:hAnsi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2"/>
    <w:rsid w:val="000064B2"/>
    <w:rsid w:val="00152463"/>
    <w:rsid w:val="001F77E6"/>
    <w:rsid w:val="003E7806"/>
    <w:rsid w:val="004C3620"/>
    <w:rsid w:val="005D3818"/>
    <w:rsid w:val="00664797"/>
    <w:rsid w:val="006E1BEB"/>
    <w:rsid w:val="00751421"/>
    <w:rsid w:val="00983DA1"/>
    <w:rsid w:val="00A244D5"/>
    <w:rsid w:val="00A55B05"/>
    <w:rsid w:val="00BD5866"/>
    <w:rsid w:val="00C31D62"/>
    <w:rsid w:val="00C7782C"/>
    <w:rsid w:val="00C9182F"/>
    <w:rsid w:val="00D865D2"/>
    <w:rsid w:val="00ED78A6"/>
    <w:rsid w:val="00F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A6"/>
    <w:rPr>
      <w:b/>
      <w:bCs/>
    </w:rPr>
  </w:style>
  <w:style w:type="paragraph" w:styleId="a4">
    <w:name w:val="header"/>
    <w:basedOn w:val="a"/>
    <w:link w:val="Char"/>
    <w:uiPriority w:val="99"/>
    <w:unhideWhenUsed/>
    <w:rsid w:val="00A5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5B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5B05"/>
    <w:rPr>
      <w:sz w:val="18"/>
      <w:szCs w:val="18"/>
    </w:rPr>
  </w:style>
  <w:style w:type="table" w:styleId="a6">
    <w:name w:val="Table Grid"/>
    <w:basedOn w:val="a1"/>
    <w:uiPriority w:val="59"/>
    <w:rsid w:val="00A5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918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A6"/>
    <w:rPr>
      <w:b/>
      <w:bCs/>
    </w:rPr>
  </w:style>
  <w:style w:type="paragraph" w:styleId="a4">
    <w:name w:val="header"/>
    <w:basedOn w:val="a"/>
    <w:link w:val="Char"/>
    <w:uiPriority w:val="99"/>
    <w:unhideWhenUsed/>
    <w:rsid w:val="00A5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5B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5B05"/>
    <w:rPr>
      <w:sz w:val="18"/>
      <w:szCs w:val="18"/>
    </w:rPr>
  </w:style>
  <w:style w:type="table" w:styleId="a6">
    <w:name w:val="Table Grid"/>
    <w:basedOn w:val="a1"/>
    <w:uiPriority w:val="59"/>
    <w:rsid w:val="00A5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918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dcterms:created xsi:type="dcterms:W3CDTF">2019-06-01T08:33:00Z</dcterms:created>
  <dcterms:modified xsi:type="dcterms:W3CDTF">2019-06-03T08:29:00Z</dcterms:modified>
</cp:coreProperties>
</file>