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BC" w:rsidRDefault="00BA0ABC" w:rsidP="00BA0ABC">
      <w:pPr>
        <w:jc w:val="center"/>
      </w:pPr>
    </w:p>
    <w:p w:rsidR="00BA0ABC" w:rsidRDefault="00BA0ABC" w:rsidP="00BA0ABC">
      <w:pPr>
        <w:jc w:val="center"/>
      </w:pPr>
    </w:p>
    <w:p w:rsidR="00BA0ABC" w:rsidRDefault="00BA0ABC" w:rsidP="00BA0ABC">
      <w:pPr>
        <w:jc w:val="center"/>
      </w:pPr>
    </w:p>
    <w:p w:rsidR="00BA0ABC" w:rsidRDefault="00BA0ABC" w:rsidP="00BA0ABC">
      <w:pPr>
        <w:jc w:val="center"/>
      </w:pPr>
    </w:p>
    <w:p w:rsidR="00BA0ABC" w:rsidRDefault="00BA0ABC" w:rsidP="00BA0ABC">
      <w:pPr>
        <w:jc w:val="center"/>
      </w:pPr>
    </w:p>
    <w:p w:rsidR="00335DE1" w:rsidRPr="00656620" w:rsidRDefault="009E3732" w:rsidP="00BA0ABC">
      <w:pPr>
        <w:jc w:val="center"/>
        <w:rPr>
          <w:b/>
          <w:sz w:val="40"/>
        </w:rPr>
      </w:pPr>
      <w:r w:rsidRPr="00656620">
        <w:rPr>
          <w:rFonts w:hint="eastAsia"/>
          <w:b/>
          <w:sz w:val="40"/>
        </w:rPr>
        <w:t>监</w:t>
      </w:r>
      <w:r w:rsidR="00BA0ABC" w:rsidRPr="00656620">
        <w:rPr>
          <w:rFonts w:hint="eastAsia"/>
          <w:b/>
          <w:sz w:val="40"/>
        </w:rPr>
        <w:t xml:space="preserve">   </w:t>
      </w:r>
      <w:r w:rsidRPr="00656620">
        <w:rPr>
          <w:rFonts w:hint="eastAsia"/>
          <w:b/>
          <w:sz w:val="40"/>
        </w:rPr>
        <w:t>测</w:t>
      </w:r>
      <w:r w:rsidR="00BA0ABC" w:rsidRPr="00656620">
        <w:rPr>
          <w:rFonts w:hint="eastAsia"/>
          <w:b/>
          <w:sz w:val="40"/>
        </w:rPr>
        <w:t xml:space="preserve">   </w:t>
      </w:r>
      <w:r w:rsidRPr="00656620">
        <w:rPr>
          <w:rFonts w:hint="eastAsia"/>
          <w:b/>
          <w:sz w:val="40"/>
        </w:rPr>
        <w:t>方</w:t>
      </w:r>
      <w:r w:rsidR="00BA0ABC" w:rsidRPr="00656620">
        <w:rPr>
          <w:rFonts w:hint="eastAsia"/>
          <w:b/>
          <w:sz w:val="40"/>
        </w:rPr>
        <w:t xml:space="preserve">   </w:t>
      </w:r>
      <w:r w:rsidRPr="00656620">
        <w:rPr>
          <w:rFonts w:hint="eastAsia"/>
          <w:b/>
          <w:sz w:val="40"/>
        </w:rPr>
        <w:t>案</w:t>
      </w:r>
    </w:p>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BA0ABC" w:rsidRDefault="00BA0ABC"/>
    <w:p w:rsidR="009E3732" w:rsidRPr="0063038E" w:rsidRDefault="009E3732" w:rsidP="007D2F56">
      <w:pPr>
        <w:jc w:val="center"/>
        <w:rPr>
          <w:b/>
          <w:sz w:val="24"/>
        </w:rPr>
      </w:pPr>
      <w:r w:rsidRPr="0063038E">
        <w:rPr>
          <w:rFonts w:hint="eastAsia"/>
          <w:b/>
          <w:sz w:val="24"/>
        </w:rPr>
        <w:t>大庆市龙凤区胜徐燃料油有限公司</w:t>
      </w:r>
    </w:p>
    <w:p w:rsidR="00BA0ABC" w:rsidRDefault="00BA0ABC">
      <w:pPr>
        <w:rPr>
          <w:rFonts w:hint="eastAsia"/>
        </w:rPr>
      </w:pPr>
    </w:p>
    <w:p w:rsidR="0063038E" w:rsidRDefault="0063038E"/>
    <w:p w:rsidR="00BA0ABC" w:rsidRDefault="00BA0ABC"/>
    <w:p w:rsidR="00BA0ABC" w:rsidRDefault="00BA0ABC"/>
    <w:p w:rsidR="00BA0ABC" w:rsidRDefault="00BA0ABC"/>
    <w:p w:rsidR="00BA0ABC" w:rsidRDefault="00BA0ABC"/>
    <w:p w:rsidR="00BA0ABC" w:rsidRDefault="00BA0ABC"/>
    <w:p w:rsidR="007D2F56" w:rsidRDefault="007D2F56"/>
    <w:p w:rsidR="009E3732" w:rsidRDefault="009E3732" w:rsidP="009E3732">
      <w:pPr>
        <w:pStyle w:val="a3"/>
        <w:numPr>
          <w:ilvl w:val="0"/>
          <w:numId w:val="1"/>
        </w:numPr>
        <w:ind w:firstLineChars="0"/>
        <w:rPr>
          <w:b/>
          <w:sz w:val="24"/>
        </w:rPr>
      </w:pPr>
      <w:r w:rsidRPr="003E3980">
        <w:rPr>
          <w:rFonts w:hint="eastAsia"/>
          <w:b/>
          <w:sz w:val="24"/>
        </w:rPr>
        <w:lastRenderedPageBreak/>
        <w:t>单位基本情况</w:t>
      </w:r>
    </w:p>
    <w:p w:rsidR="00255EF4" w:rsidRPr="00255EF4" w:rsidRDefault="00255EF4" w:rsidP="00255EF4">
      <w:pPr>
        <w:rPr>
          <w:b/>
          <w:sz w:val="24"/>
        </w:rPr>
      </w:pPr>
    </w:p>
    <w:tbl>
      <w:tblPr>
        <w:tblStyle w:val="a4"/>
        <w:tblW w:w="0" w:type="auto"/>
        <w:tblLook w:val="04A0"/>
      </w:tblPr>
      <w:tblGrid>
        <w:gridCol w:w="2025"/>
        <w:gridCol w:w="2232"/>
        <w:gridCol w:w="2026"/>
        <w:gridCol w:w="2239"/>
      </w:tblGrid>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单位名称</w:t>
            </w:r>
          </w:p>
        </w:tc>
        <w:tc>
          <w:tcPr>
            <w:tcW w:w="6392" w:type="dxa"/>
            <w:gridSpan w:val="3"/>
            <w:vAlign w:val="center"/>
          </w:tcPr>
          <w:p w:rsidR="009E3732" w:rsidRPr="00BA0ABC" w:rsidRDefault="009E3732" w:rsidP="00BA0ABC">
            <w:pPr>
              <w:jc w:val="center"/>
              <w:rPr>
                <w:sz w:val="22"/>
              </w:rPr>
            </w:pPr>
            <w:r w:rsidRPr="00BA0ABC">
              <w:rPr>
                <w:rFonts w:hint="eastAsia"/>
                <w:sz w:val="22"/>
              </w:rPr>
              <w:t>大庆市龙凤区胜徐燃料油有限公司</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法定代表人</w:t>
            </w:r>
          </w:p>
        </w:tc>
        <w:tc>
          <w:tcPr>
            <w:tcW w:w="2130" w:type="dxa"/>
            <w:vAlign w:val="center"/>
          </w:tcPr>
          <w:p w:rsidR="009E3732" w:rsidRPr="00BA0ABC" w:rsidRDefault="009E3732" w:rsidP="00BA0ABC">
            <w:pPr>
              <w:jc w:val="center"/>
              <w:rPr>
                <w:sz w:val="22"/>
              </w:rPr>
            </w:pPr>
            <w:r w:rsidRPr="00BA0ABC">
              <w:rPr>
                <w:rFonts w:hint="eastAsia"/>
                <w:sz w:val="22"/>
              </w:rPr>
              <w:t>徐宝玉</w:t>
            </w:r>
          </w:p>
        </w:tc>
        <w:tc>
          <w:tcPr>
            <w:tcW w:w="2131" w:type="dxa"/>
            <w:vAlign w:val="center"/>
          </w:tcPr>
          <w:p w:rsidR="009E3732" w:rsidRPr="00BA0ABC" w:rsidRDefault="009E3732" w:rsidP="00BA0ABC">
            <w:pPr>
              <w:jc w:val="center"/>
              <w:rPr>
                <w:sz w:val="22"/>
              </w:rPr>
            </w:pPr>
            <w:r w:rsidRPr="00BA0ABC">
              <w:rPr>
                <w:rFonts w:hint="eastAsia"/>
                <w:sz w:val="22"/>
              </w:rPr>
              <w:t>社会信用代码</w:t>
            </w:r>
          </w:p>
        </w:tc>
        <w:tc>
          <w:tcPr>
            <w:tcW w:w="2131" w:type="dxa"/>
            <w:vAlign w:val="center"/>
          </w:tcPr>
          <w:p w:rsidR="009E3732" w:rsidRPr="00BA0ABC" w:rsidRDefault="009E3732" w:rsidP="00BA0ABC">
            <w:pPr>
              <w:jc w:val="center"/>
              <w:rPr>
                <w:sz w:val="22"/>
              </w:rPr>
            </w:pPr>
            <w:r w:rsidRPr="00BA0ABC">
              <w:rPr>
                <w:rFonts w:hint="eastAsia"/>
                <w:sz w:val="22"/>
              </w:rPr>
              <w:t>91230603786022614A</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经度</w:t>
            </w:r>
          </w:p>
        </w:tc>
        <w:tc>
          <w:tcPr>
            <w:tcW w:w="2130" w:type="dxa"/>
            <w:vAlign w:val="center"/>
          </w:tcPr>
          <w:p w:rsidR="009E3732" w:rsidRPr="00BA0ABC" w:rsidRDefault="009E3732" w:rsidP="00BA0ABC">
            <w:pPr>
              <w:jc w:val="center"/>
              <w:rPr>
                <w:sz w:val="22"/>
              </w:rPr>
            </w:pPr>
            <w:r w:rsidRPr="00BA0ABC">
              <w:rPr>
                <w:rFonts w:hint="eastAsia"/>
                <w:sz w:val="22"/>
              </w:rPr>
              <w:t>124</w:t>
            </w:r>
            <w:r w:rsidRPr="00BA0ABC">
              <w:rPr>
                <w:rFonts w:ascii="宋体" w:eastAsia="宋体" w:hAnsi="宋体" w:hint="eastAsia"/>
                <w:sz w:val="22"/>
              </w:rPr>
              <w:t>°</w:t>
            </w:r>
            <w:r w:rsidRPr="00BA0ABC">
              <w:rPr>
                <w:rFonts w:hint="eastAsia"/>
                <w:sz w:val="22"/>
              </w:rPr>
              <w:t>00</w:t>
            </w:r>
            <w:r w:rsidRPr="00BA0ABC">
              <w:rPr>
                <w:rFonts w:asciiTheme="minorEastAsia" w:hAnsiTheme="minorEastAsia" w:hint="eastAsia"/>
                <w:sz w:val="22"/>
              </w:rPr>
              <w:t>′</w:t>
            </w:r>
            <w:r w:rsidRPr="00BA0ABC">
              <w:rPr>
                <w:rFonts w:hint="eastAsia"/>
                <w:sz w:val="22"/>
              </w:rPr>
              <w:t>22.69</w:t>
            </w:r>
            <w:r w:rsidR="004139BD" w:rsidRPr="00BA0ABC">
              <w:rPr>
                <w:rFonts w:ascii="宋体" w:eastAsia="宋体" w:hAnsi="宋体" w:hint="eastAsia"/>
                <w:sz w:val="22"/>
              </w:rPr>
              <w:t>″</w:t>
            </w:r>
          </w:p>
        </w:tc>
        <w:tc>
          <w:tcPr>
            <w:tcW w:w="2131" w:type="dxa"/>
            <w:vAlign w:val="center"/>
          </w:tcPr>
          <w:p w:rsidR="009E3732" w:rsidRPr="00BA0ABC" w:rsidRDefault="009E3732" w:rsidP="00BA0ABC">
            <w:pPr>
              <w:jc w:val="center"/>
              <w:rPr>
                <w:sz w:val="22"/>
              </w:rPr>
            </w:pPr>
            <w:r w:rsidRPr="00BA0ABC">
              <w:rPr>
                <w:rFonts w:hint="eastAsia"/>
                <w:sz w:val="22"/>
              </w:rPr>
              <w:t>纬度</w:t>
            </w:r>
          </w:p>
        </w:tc>
        <w:tc>
          <w:tcPr>
            <w:tcW w:w="2131" w:type="dxa"/>
            <w:vAlign w:val="center"/>
          </w:tcPr>
          <w:p w:rsidR="009E3732" w:rsidRPr="00BA0ABC" w:rsidRDefault="004139BD" w:rsidP="00BA0ABC">
            <w:pPr>
              <w:jc w:val="center"/>
              <w:rPr>
                <w:sz w:val="22"/>
              </w:rPr>
            </w:pPr>
            <w:r w:rsidRPr="00BA0ABC">
              <w:rPr>
                <w:rFonts w:hint="eastAsia"/>
                <w:sz w:val="22"/>
              </w:rPr>
              <w:t>46</w:t>
            </w:r>
            <w:r w:rsidRPr="00BA0ABC">
              <w:rPr>
                <w:rFonts w:ascii="宋体" w:eastAsia="宋体" w:hAnsi="宋体" w:hint="eastAsia"/>
                <w:sz w:val="22"/>
              </w:rPr>
              <w:t>°</w:t>
            </w:r>
            <w:r w:rsidRPr="00BA0ABC">
              <w:rPr>
                <w:rFonts w:hint="eastAsia"/>
                <w:sz w:val="22"/>
              </w:rPr>
              <w:t>27</w:t>
            </w:r>
            <w:r w:rsidRPr="00BA0ABC">
              <w:rPr>
                <w:rFonts w:asciiTheme="minorEastAsia" w:hAnsiTheme="minorEastAsia" w:hint="eastAsia"/>
                <w:sz w:val="22"/>
              </w:rPr>
              <w:t>′47.64″</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环保联系人</w:t>
            </w:r>
          </w:p>
        </w:tc>
        <w:tc>
          <w:tcPr>
            <w:tcW w:w="2130" w:type="dxa"/>
            <w:vAlign w:val="center"/>
          </w:tcPr>
          <w:p w:rsidR="009E3732" w:rsidRPr="00BA0ABC" w:rsidRDefault="004139BD" w:rsidP="00BA0ABC">
            <w:pPr>
              <w:jc w:val="center"/>
              <w:rPr>
                <w:sz w:val="22"/>
              </w:rPr>
            </w:pPr>
            <w:r w:rsidRPr="00BA0ABC">
              <w:rPr>
                <w:rFonts w:hint="eastAsia"/>
                <w:sz w:val="22"/>
              </w:rPr>
              <w:t>徐宝玉</w:t>
            </w:r>
          </w:p>
        </w:tc>
        <w:tc>
          <w:tcPr>
            <w:tcW w:w="2131" w:type="dxa"/>
            <w:vAlign w:val="center"/>
          </w:tcPr>
          <w:p w:rsidR="009E3732" w:rsidRPr="00BA0ABC" w:rsidRDefault="009E3732" w:rsidP="00BA0ABC">
            <w:pPr>
              <w:jc w:val="center"/>
              <w:rPr>
                <w:sz w:val="22"/>
              </w:rPr>
            </w:pPr>
            <w:r w:rsidRPr="00BA0ABC">
              <w:rPr>
                <w:rFonts w:hint="eastAsia"/>
                <w:sz w:val="22"/>
              </w:rPr>
              <w:t>手机号码</w:t>
            </w:r>
          </w:p>
        </w:tc>
        <w:tc>
          <w:tcPr>
            <w:tcW w:w="2131" w:type="dxa"/>
            <w:vAlign w:val="center"/>
          </w:tcPr>
          <w:p w:rsidR="009E3732" w:rsidRPr="00BA0ABC" w:rsidRDefault="004139BD" w:rsidP="00BA0ABC">
            <w:pPr>
              <w:jc w:val="center"/>
              <w:rPr>
                <w:sz w:val="22"/>
              </w:rPr>
            </w:pPr>
            <w:r w:rsidRPr="00BA0ABC">
              <w:rPr>
                <w:rFonts w:hint="eastAsia"/>
                <w:sz w:val="22"/>
              </w:rPr>
              <w:t>13936715888</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座机号码</w:t>
            </w:r>
          </w:p>
        </w:tc>
        <w:tc>
          <w:tcPr>
            <w:tcW w:w="2130" w:type="dxa"/>
            <w:vAlign w:val="center"/>
          </w:tcPr>
          <w:p w:rsidR="009E3732" w:rsidRPr="00BA0ABC" w:rsidRDefault="004139BD" w:rsidP="00BA0ABC">
            <w:pPr>
              <w:jc w:val="center"/>
              <w:rPr>
                <w:sz w:val="22"/>
              </w:rPr>
            </w:pPr>
            <w:r w:rsidRPr="00BA0ABC">
              <w:rPr>
                <w:rFonts w:hint="eastAsia"/>
                <w:sz w:val="22"/>
              </w:rPr>
              <w:t>0459-6219789</w:t>
            </w:r>
          </w:p>
        </w:tc>
        <w:tc>
          <w:tcPr>
            <w:tcW w:w="2131" w:type="dxa"/>
            <w:vAlign w:val="center"/>
          </w:tcPr>
          <w:p w:rsidR="009E3732" w:rsidRPr="00BA0ABC" w:rsidRDefault="009E3732" w:rsidP="00BA0ABC">
            <w:pPr>
              <w:jc w:val="center"/>
              <w:rPr>
                <w:sz w:val="22"/>
              </w:rPr>
            </w:pPr>
            <w:r w:rsidRPr="00BA0ABC">
              <w:rPr>
                <w:rFonts w:hint="eastAsia"/>
                <w:sz w:val="22"/>
              </w:rPr>
              <w:t>传真号码</w:t>
            </w:r>
          </w:p>
        </w:tc>
        <w:tc>
          <w:tcPr>
            <w:tcW w:w="2131" w:type="dxa"/>
            <w:vAlign w:val="center"/>
          </w:tcPr>
          <w:p w:rsidR="009E3732" w:rsidRPr="00BA0ABC" w:rsidRDefault="004139BD" w:rsidP="00BA0ABC">
            <w:pPr>
              <w:jc w:val="center"/>
              <w:rPr>
                <w:sz w:val="22"/>
              </w:rPr>
            </w:pPr>
            <w:r w:rsidRPr="00BA0ABC">
              <w:rPr>
                <w:rFonts w:hint="eastAsia"/>
                <w:sz w:val="22"/>
              </w:rPr>
              <w:t>0459-6219789</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邮箱号</w:t>
            </w:r>
          </w:p>
        </w:tc>
        <w:tc>
          <w:tcPr>
            <w:tcW w:w="2130" w:type="dxa"/>
            <w:vAlign w:val="center"/>
          </w:tcPr>
          <w:p w:rsidR="009E3732" w:rsidRPr="00BA0ABC" w:rsidRDefault="004139BD" w:rsidP="00BA0ABC">
            <w:pPr>
              <w:jc w:val="center"/>
              <w:rPr>
                <w:sz w:val="22"/>
              </w:rPr>
            </w:pPr>
            <w:r w:rsidRPr="00BA0ABC">
              <w:rPr>
                <w:rFonts w:hint="eastAsia"/>
                <w:sz w:val="22"/>
              </w:rPr>
              <w:t>dqsxgs2010@163.com</w:t>
            </w:r>
          </w:p>
        </w:tc>
        <w:tc>
          <w:tcPr>
            <w:tcW w:w="2131" w:type="dxa"/>
            <w:vAlign w:val="center"/>
          </w:tcPr>
          <w:p w:rsidR="009E3732" w:rsidRPr="00BA0ABC" w:rsidRDefault="009E3732" w:rsidP="00BA0ABC">
            <w:pPr>
              <w:jc w:val="center"/>
              <w:rPr>
                <w:sz w:val="22"/>
              </w:rPr>
            </w:pPr>
            <w:r w:rsidRPr="00BA0ABC">
              <w:rPr>
                <w:rFonts w:hint="eastAsia"/>
                <w:sz w:val="22"/>
              </w:rPr>
              <w:t>邮政编码</w:t>
            </w:r>
          </w:p>
        </w:tc>
        <w:tc>
          <w:tcPr>
            <w:tcW w:w="2131" w:type="dxa"/>
            <w:vAlign w:val="center"/>
          </w:tcPr>
          <w:p w:rsidR="009E3732" w:rsidRPr="00BA0ABC" w:rsidRDefault="004139BD" w:rsidP="00BA0ABC">
            <w:pPr>
              <w:jc w:val="center"/>
              <w:rPr>
                <w:sz w:val="22"/>
              </w:rPr>
            </w:pPr>
            <w:r w:rsidRPr="00BA0ABC">
              <w:rPr>
                <w:rFonts w:hint="eastAsia"/>
                <w:sz w:val="22"/>
              </w:rPr>
              <w:t>163711</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监测开展方式</w:t>
            </w:r>
          </w:p>
        </w:tc>
        <w:tc>
          <w:tcPr>
            <w:tcW w:w="6392" w:type="dxa"/>
            <w:gridSpan w:val="3"/>
            <w:vAlign w:val="center"/>
          </w:tcPr>
          <w:p w:rsidR="009E3732" w:rsidRPr="00BA0ABC" w:rsidRDefault="004139BD" w:rsidP="00BA0ABC">
            <w:pPr>
              <w:jc w:val="center"/>
              <w:rPr>
                <w:sz w:val="22"/>
              </w:rPr>
            </w:pPr>
            <w:r w:rsidRPr="00BA0ABC">
              <w:rPr>
                <w:rFonts w:hint="eastAsia"/>
                <w:sz w:val="22"/>
              </w:rPr>
              <w:t>委托第三方监测</w:t>
            </w:r>
          </w:p>
        </w:tc>
      </w:tr>
      <w:tr w:rsidR="009E3732" w:rsidRPr="00BA0ABC" w:rsidTr="00BA0ABC">
        <w:tc>
          <w:tcPr>
            <w:tcW w:w="2130" w:type="dxa"/>
            <w:vAlign w:val="center"/>
          </w:tcPr>
          <w:p w:rsidR="009E3732" w:rsidRPr="00BA0ABC" w:rsidRDefault="009E3732" w:rsidP="00BA0ABC">
            <w:pPr>
              <w:jc w:val="center"/>
              <w:rPr>
                <w:sz w:val="22"/>
              </w:rPr>
            </w:pPr>
            <w:r w:rsidRPr="00BA0ABC">
              <w:rPr>
                <w:rFonts w:hint="eastAsia"/>
                <w:sz w:val="22"/>
              </w:rPr>
              <w:t>行业类别</w:t>
            </w:r>
          </w:p>
        </w:tc>
        <w:tc>
          <w:tcPr>
            <w:tcW w:w="2130" w:type="dxa"/>
            <w:vAlign w:val="center"/>
          </w:tcPr>
          <w:p w:rsidR="009E3732" w:rsidRPr="00BA0ABC" w:rsidRDefault="00F23A8C" w:rsidP="00BA0ABC">
            <w:pPr>
              <w:jc w:val="center"/>
              <w:rPr>
                <w:sz w:val="22"/>
              </w:rPr>
            </w:pPr>
            <w:r>
              <w:rPr>
                <w:rFonts w:hint="eastAsia"/>
                <w:sz w:val="22"/>
              </w:rPr>
              <w:t>环境管理业</w:t>
            </w:r>
          </w:p>
        </w:tc>
        <w:tc>
          <w:tcPr>
            <w:tcW w:w="2131" w:type="dxa"/>
            <w:vAlign w:val="center"/>
          </w:tcPr>
          <w:p w:rsidR="009E3732" w:rsidRPr="00BA0ABC" w:rsidRDefault="009E3732" w:rsidP="00BA0ABC">
            <w:pPr>
              <w:jc w:val="center"/>
              <w:rPr>
                <w:sz w:val="22"/>
              </w:rPr>
            </w:pPr>
            <w:r w:rsidRPr="00BA0ABC">
              <w:rPr>
                <w:rFonts w:hint="eastAsia"/>
                <w:sz w:val="22"/>
              </w:rPr>
              <w:t>行业代码</w:t>
            </w:r>
          </w:p>
        </w:tc>
        <w:tc>
          <w:tcPr>
            <w:tcW w:w="2131" w:type="dxa"/>
            <w:vAlign w:val="center"/>
          </w:tcPr>
          <w:p w:rsidR="009E3732" w:rsidRPr="00BA0ABC" w:rsidRDefault="00F23A8C" w:rsidP="00BA0ABC">
            <w:pPr>
              <w:jc w:val="center"/>
              <w:rPr>
                <w:sz w:val="22"/>
              </w:rPr>
            </w:pPr>
            <w:r>
              <w:rPr>
                <w:rFonts w:hint="eastAsia"/>
                <w:sz w:val="22"/>
              </w:rPr>
              <w:t>8024</w:t>
            </w:r>
          </w:p>
        </w:tc>
      </w:tr>
    </w:tbl>
    <w:p w:rsidR="00255EF4" w:rsidRDefault="00255EF4" w:rsidP="00255EF4">
      <w:pPr>
        <w:rPr>
          <w:b/>
          <w:sz w:val="24"/>
        </w:rPr>
      </w:pPr>
    </w:p>
    <w:p w:rsidR="009E3732" w:rsidRPr="00255EF4" w:rsidRDefault="004139BD" w:rsidP="00255EF4">
      <w:pPr>
        <w:pStyle w:val="a3"/>
        <w:numPr>
          <w:ilvl w:val="0"/>
          <w:numId w:val="1"/>
        </w:numPr>
        <w:ind w:firstLineChars="0"/>
        <w:rPr>
          <w:b/>
          <w:sz w:val="24"/>
        </w:rPr>
      </w:pPr>
      <w:r w:rsidRPr="00255EF4">
        <w:rPr>
          <w:rFonts w:hint="eastAsia"/>
          <w:b/>
          <w:sz w:val="24"/>
        </w:rPr>
        <w:t>污染物产生情况</w:t>
      </w:r>
    </w:p>
    <w:p w:rsidR="004139BD" w:rsidRPr="00BA0ABC" w:rsidRDefault="004139BD" w:rsidP="004139BD">
      <w:pPr>
        <w:snapToGrid w:val="0"/>
        <w:spacing w:line="500" w:lineRule="exact"/>
        <w:rPr>
          <w:sz w:val="22"/>
        </w:rPr>
      </w:pPr>
      <w:r w:rsidRPr="00BA0ABC">
        <w:rPr>
          <w:sz w:val="22"/>
        </w:rPr>
        <w:t>大庆</w:t>
      </w:r>
      <w:r w:rsidRPr="00BA0ABC">
        <w:rPr>
          <w:rFonts w:hint="eastAsia"/>
          <w:sz w:val="22"/>
        </w:rPr>
        <w:t>市</w:t>
      </w:r>
      <w:r w:rsidRPr="00BA0ABC">
        <w:rPr>
          <w:sz w:val="22"/>
        </w:rPr>
        <w:t>龙凤区胜徐燃料油有限公司</w:t>
      </w:r>
      <w:r w:rsidRPr="00BA0ABC">
        <w:rPr>
          <w:rFonts w:hint="eastAsia"/>
          <w:sz w:val="22"/>
        </w:rPr>
        <w:t>排放主要污染物为生物质加热炉产生的烟尘、</w:t>
      </w:r>
      <w:r w:rsidRPr="00BA0ABC">
        <w:rPr>
          <w:rFonts w:hint="eastAsia"/>
          <w:sz w:val="22"/>
        </w:rPr>
        <w:t>SO</w:t>
      </w:r>
      <w:r w:rsidRPr="00BA0ABC">
        <w:rPr>
          <w:rFonts w:hint="eastAsia"/>
          <w:sz w:val="22"/>
          <w:vertAlign w:val="subscript"/>
        </w:rPr>
        <w:t>2</w:t>
      </w:r>
      <w:r w:rsidRPr="00BA0ABC">
        <w:rPr>
          <w:rFonts w:hint="eastAsia"/>
          <w:sz w:val="22"/>
        </w:rPr>
        <w:t>、</w:t>
      </w:r>
      <w:r w:rsidRPr="00BA0ABC">
        <w:rPr>
          <w:rFonts w:hint="eastAsia"/>
          <w:sz w:val="22"/>
        </w:rPr>
        <w:t>NOx</w:t>
      </w:r>
      <w:r w:rsidRPr="00BA0ABC">
        <w:rPr>
          <w:rFonts w:hint="eastAsia"/>
          <w:sz w:val="22"/>
        </w:rPr>
        <w:t>，废矿物油无组织挥发的非甲烷总烃，生产装置运行产生的噪声，职工生活设施产生的生活污水，职工生活垃圾和废矿物油处理产生的固废。生物质加热炉产生的烟尘、</w:t>
      </w:r>
      <w:r w:rsidRPr="00BA0ABC">
        <w:rPr>
          <w:rFonts w:hint="eastAsia"/>
          <w:sz w:val="22"/>
        </w:rPr>
        <w:t>SO</w:t>
      </w:r>
      <w:r w:rsidRPr="00BA0ABC">
        <w:rPr>
          <w:rFonts w:hint="eastAsia"/>
          <w:sz w:val="22"/>
          <w:vertAlign w:val="subscript"/>
        </w:rPr>
        <w:t>2</w:t>
      </w:r>
      <w:r w:rsidRPr="00BA0ABC">
        <w:rPr>
          <w:rFonts w:hint="eastAsia"/>
          <w:sz w:val="22"/>
        </w:rPr>
        <w:t>、</w:t>
      </w:r>
      <w:r w:rsidRPr="00BA0ABC">
        <w:rPr>
          <w:rFonts w:hint="eastAsia"/>
          <w:sz w:val="22"/>
        </w:rPr>
        <w:t>N</w:t>
      </w:r>
      <w:r w:rsidR="00FC4146" w:rsidRPr="00BA0ABC">
        <w:rPr>
          <w:sz w:val="22"/>
        </w:rPr>
        <w:t>o</w:t>
      </w:r>
      <w:r w:rsidRPr="00BA0ABC">
        <w:rPr>
          <w:rFonts w:hint="eastAsia"/>
          <w:sz w:val="22"/>
        </w:rPr>
        <w:t>x</w:t>
      </w:r>
      <w:r w:rsidR="00FC4146">
        <w:rPr>
          <w:rFonts w:hint="eastAsia"/>
          <w:sz w:val="22"/>
        </w:rPr>
        <w:t>，通过水除尘设备，产生量很少。</w:t>
      </w:r>
    </w:p>
    <w:p w:rsidR="004139BD" w:rsidRPr="003E3980" w:rsidRDefault="004139BD" w:rsidP="004139BD">
      <w:pPr>
        <w:pStyle w:val="a3"/>
        <w:numPr>
          <w:ilvl w:val="0"/>
          <w:numId w:val="1"/>
        </w:numPr>
        <w:snapToGrid w:val="0"/>
        <w:spacing w:line="500" w:lineRule="exact"/>
        <w:ind w:firstLineChars="0"/>
        <w:rPr>
          <w:b/>
          <w:sz w:val="24"/>
        </w:rPr>
      </w:pPr>
      <w:r w:rsidRPr="003E3980">
        <w:rPr>
          <w:rFonts w:hint="eastAsia"/>
          <w:b/>
          <w:sz w:val="24"/>
        </w:rPr>
        <w:t>污染处理设施情况</w:t>
      </w:r>
    </w:p>
    <w:p w:rsidR="004139BD" w:rsidRPr="00BA0ABC" w:rsidRDefault="004139BD" w:rsidP="000B5DA1">
      <w:pPr>
        <w:spacing w:line="500" w:lineRule="exact"/>
        <w:rPr>
          <w:rFonts w:ascii="黑体" w:eastAsia="黑体" w:hAnsi="黑体"/>
          <w:sz w:val="22"/>
        </w:rPr>
      </w:pPr>
      <w:r w:rsidRPr="00BA0ABC">
        <w:rPr>
          <w:rFonts w:ascii="黑体" w:eastAsia="黑体" w:hAnsi="黑体" w:hint="eastAsia"/>
          <w:sz w:val="22"/>
        </w:rPr>
        <w:t>1、废气污染防治措施</w:t>
      </w:r>
    </w:p>
    <w:p w:rsidR="004139BD" w:rsidRPr="00BA0ABC" w:rsidRDefault="004139BD" w:rsidP="000B5DA1">
      <w:pPr>
        <w:spacing w:line="500" w:lineRule="exact"/>
        <w:rPr>
          <w:rFonts w:ascii="宋体" w:hAnsi="宋体"/>
          <w:kern w:val="0"/>
          <w:sz w:val="22"/>
        </w:rPr>
      </w:pPr>
      <w:r w:rsidRPr="00BA0ABC">
        <w:rPr>
          <w:rFonts w:ascii="宋体" w:hAnsi="宋体" w:hint="eastAsia"/>
          <w:kern w:val="0"/>
          <w:sz w:val="22"/>
        </w:rPr>
        <w:t>（1）生产无组织废气</w:t>
      </w:r>
    </w:p>
    <w:p w:rsidR="004139BD" w:rsidRPr="00BA0ABC" w:rsidRDefault="004139BD" w:rsidP="000B5DA1">
      <w:pPr>
        <w:spacing w:line="500" w:lineRule="exact"/>
        <w:rPr>
          <w:rFonts w:ascii="宋体" w:hAnsi="宋体"/>
          <w:kern w:val="0"/>
          <w:sz w:val="22"/>
        </w:rPr>
      </w:pPr>
      <w:r w:rsidRPr="00BA0ABC">
        <w:rPr>
          <w:rFonts w:ascii="宋体" w:hAnsi="宋体" w:hint="eastAsia"/>
          <w:kern w:val="0"/>
          <w:sz w:val="22"/>
        </w:rPr>
        <w:t>本项目对罐区无组织挥发废气（非甲烷总烃）采取了如下措施：</w:t>
      </w:r>
    </w:p>
    <w:p w:rsidR="004139BD" w:rsidRPr="00BA0ABC" w:rsidRDefault="004139BD" w:rsidP="000B5DA1">
      <w:pPr>
        <w:pStyle w:val="zhang"/>
        <w:ind w:firstLine="0"/>
        <w:rPr>
          <w:rFonts w:ascii="宋体" w:hAnsi="宋体"/>
          <w:sz w:val="22"/>
        </w:rPr>
      </w:pPr>
      <w:r w:rsidRPr="00BA0ABC">
        <w:rPr>
          <w:rFonts w:ascii="宋体" w:hAnsi="宋体" w:hint="eastAsia"/>
          <w:sz w:val="22"/>
        </w:rPr>
        <w:t>①在储罐进料时，随着原料液面的升高，气体空间体积变小，混合气受到压缩，压力不断升高。当罐内混合气压升高到呼气阀的控制压力时，压力阀盘开启，呼出混合气。本项目在紧靠储罐呼吸口下侧安装水平挡板，形成狭窄空间（可以减少化学品25%的表面蒸发）。</w:t>
      </w:r>
    </w:p>
    <w:p w:rsidR="004139BD" w:rsidRPr="00BA0ABC" w:rsidRDefault="004139BD" w:rsidP="000B5DA1">
      <w:pPr>
        <w:pStyle w:val="zhang"/>
        <w:ind w:firstLine="0"/>
        <w:rPr>
          <w:rFonts w:ascii="宋体" w:hAnsi="宋体"/>
          <w:sz w:val="22"/>
        </w:rPr>
      </w:pPr>
      <w:r w:rsidRPr="00BA0ABC">
        <w:rPr>
          <w:rFonts w:ascii="宋体" w:hAnsi="宋体" w:hint="eastAsia"/>
          <w:sz w:val="22"/>
        </w:rPr>
        <w:t>②储罐采用白色防腐涂料以降低罐内温差变化。根据资料分析，涂用热反射较高的白色油漆，可降低呼吸损耗的20%以上。</w:t>
      </w:r>
    </w:p>
    <w:p w:rsidR="007D2F56" w:rsidRDefault="004139BD" w:rsidP="000B5DA1">
      <w:pPr>
        <w:pStyle w:val="zhang"/>
        <w:ind w:firstLine="0"/>
        <w:rPr>
          <w:rFonts w:ascii="宋体" w:hAnsi="宋体"/>
          <w:sz w:val="22"/>
        </w:rPr>
      </w:pPr>
      <w:r w:rsidRPr="00BA0ABC">
        <w:rPr>
          <w:rFonts w:ascii="宋体" w:hAnsi="宋体" w:hint="eastAsia"/>
          <w:sz w:val="22"/>
        </w:rPr>
        <w:t>③提高呼吸阀的定压：可使储罐增加额外的储气能力，从而减少蒸汽排放。呼吸阀允许的定压受储罐设计强度的限制，绝对不能使呼吸阀全量泄放时的压力和真空度超过储罐最大允许使用值。该项目的储罐容积较大，提高呼吸阀定压的潜力较小。④改进物品储运工艺，减少物品周转环节；合理安排物品储存和进出物料程序等可减少储罐的蒸汽</w:t>
      </w:r>
      <w:r w:rsidR="007D2F56">
        <w:rPr>
          <w:rFonts w:ascii="宋体" w:hAnsi="宋体" w:hint="eastAsia"/>
          <w:sz w:val="22"/>
        </w:rPr>
        <w:t>排</w:t>
      </w:r>
    </w:p>
    <w:p w:rsidR="007D2F56" w:rsidRPr="007D2F56" w:rsidRDefault="007D2F56" w:rsidP="007D2F56">
      <w:r w:rsidRPr="00BA0ABC">
        <w:rPr>
          <w:rFonts w:ascii="宋体" w:hAnsi="宋体" w:hint="eastAsia"/>
          <w:sz w:val="22"/>
        </w:rPr>
        <w:t>放。建设项目合理安排储罐使用率，尽量装满，以减少空间体积；收发作业完成后管线</w:t>
      </w:r>
    </w:p>
    <w:p w:rsidR="004139BD" w:rsidRPr="00BA0ABC" w:rsidRDefault="004139BD" w:rsidP="000B5DA1">
      <w:pPr>
        <w:pStyle w:val="zhang"/>
        <w:ind w:firstLine="0"/>
        <w:rPr>
          <w:rFonts w:ascii="宋体" w:hAnsi="宋体"/>
          <w:sz w:val="22"/>
        </w:rPr>
      </w:pPr>
      <w:r w:rsidRPr="00BA0ABC">
        <w:rPr>
          <w:rFonts w:ascii="宋体" w:hAnsi="宋体" w:hint="eastAsia"/>
          <w:sz w:val="22"/>
        </w:rPr>
        <w:t>保持满管，减少蒸发损耗；禁止任意倒罐，要求本项目实现专罐专用。</w:t>
      </w:r>
    </w:p>
    <w:p w:rsidR="004139BD" w:rsidRPr="00BA0ABC" w:rsidRDefault="004139BD" w:rsidP="000B5DA1">
      <w:pPr>
        <w:spacing w:line="500" w:lineRule="exact"/>
        <w:rPr>
          <w:rFonts w:ascii="宋体" w:hAnsi="宋体"/>
          <w:kern w:val="0"/>
          <w:sz w:val="22"/>
        </w:rPr>
      </w:pPr>
      <w:r w:rsidRPr="00BA0ABC">
        <w:rPr>
          <w:rFonts w:ascii="宋体" w:hAnsi="宋体" w:hint="eastAsia"/>
          <w:kern w:val="0"/>
          <w:sz w:val="22"/>
        </w:rPr>
        <w:lastRenderedPageBreak/>
        <w:t>⑤浸没式装罐法：在物料装罐过程中采用浸没式装罐法，即进料管置于罐底0.15m内，从而避免物料装罐时产生较大的搅动。采用该法装罐，产生的化学品蒸汽极少，化学品气体与液体的体积置换比接近1：1。</w:t>
      </w:r>
    </w:p>
    <w:p w:rsidR="004139BD" w:rsidRPr="00BA0ABC" w:rsidRDefault="004139BD" w:rsidP="000B5DA1">
      <w:pPr>
        <w:spacing w:line="500" w:lineRule="exact"/>
        <w:rPr>
          <w:rFonts w:ascii="宋体" w:hAnsi="宋体"/>
          <w:kern w:val="0"/>
          <w:sz w:val="22"/>
        </w:rPr>
      </w:pPr>
      <w:r w:rsidRPr="00BA0ABC">
        <w:rPr>
          <w:rFonts w:ascii="宋体" w:hAnsi="宋体" w:hint="eastAsia"/>
          <w:kern w:val="0"/>
          <w:sz w:val="22"/>
        </w:rPr>
        <w:t>项目运营在加强车间通风，排放污染因子非甲烷总统能够满足《大气污染物综合排放标准》（GB16297-1996）中无组织排放限值要求。</w:t>
      </w:r>
    </w:p>
    <w:p w:rsidR="004139BD" w:rsidRPr="00BA0ABC" w:rsidRDefault="004139BD" w:rsidP="000B5DA1">
      <w:pPr>
        <w:spacing w:line="500" w:lineRule="exact"/>
        <w:jc w:val="left"/>
        <w:rPr>
          <w:sz w:val="22"/>
        </w:rPr>
      </w:pPr>
      <w:r w:rsidRPr="00BA0ABC">
        <w:rPr>
          <w:rFonts w:hint="eastAsia"/>
          <w:sz w:val="22"/>
        </w:rPr>
        <w:t>（</w:t>
      </w:r>
      <w:r w:rsidRPr="00BA0ABC">
        <w:rPr>
          <w:rFonts w:hint="eastAsia"/>
          <w:sz w:val="22"/>
        </w:rPr>
        <w:t>2</w:t>
      </w:r>
      <w:r w:rsidRPr="00BA0ABC">
        <w:rPr>
          <w:rFonts w:hint="eastAsia"/>
          <w:sz w:val="22"/>
        </w:rPr>
        <w:t>）</w:t>
      </w:r>
      <w:r w:rsidRPr="00BA0ABC">
        <w:rPr>
          <w:sz w:val="22"/>
        </w:rPr>
        <w:t>餐饮油烟</w:t>
      </w:r>
    </w:p>
    <w:p w:rsidR="004139BD" w:rsidRPr="007B0513" w:rsidRDefault="004139BD" w:rsidP="007B0513">
      <w:pPr>
        <w:spacing w:line="500" w:lineRule="exact"/>
        <w:jc w:val="left"/>
        <w:rPr>
          <w:sz w:val="22"/>
        </w:rPr>
      </w:pPr>
      <w:r w:rsidRPr="00BA0ABC">
        <w:rPr>
          <w:sz w:val="22"/>
        </w:rPr>
        <w:t>食堂产生的餐饮油烟经负压集气罩收集后送入静电油烟净化器进行油烟净化处理，油烟去除率</w:t>
      </w:r>
      <w:r w:rsidRPr="00BA0ABC">
        <w:rPr>
          <w:sz w:val="22"/>
        </w:rPr>
        <w:t>≥60%</w:t>
      </w:r>
      <w:r w:rsidRPr="00BA0ABC">
        <w:rPr>
          <w:sz w:val="22"/>
        </w:rPr>
        <w:t>。</w:t>
      </w:r>
      <w:r w:rsidRPr="00BA0ABC">
        <w:rPr>
          <w:rFonts w:hint="eastAsia"/>
          <w:sz w:val="22"/>
        </w:rPr>
        <w:t>通过采取以上措施，本项目餐饮油烟对大气环境的影响保持在环境可接受的范围之内，不会对环境产生较大影响。</w:t>
      </w:r>
    </w:p>
    <w:p w:rsidR="004139BD" w:rsidRPr="00BA0ABC" w:rsidRDefault="004139BD" w:rsidP="000B5DA1">
      <w:pPr>
        <w:spacing w:line="500" w:lineRule="exact"/>
        <w:rPr>
          <w:rFonts w:ascii="黑体" w:eastAsia="黑体" w:hAnsi="黑体"/>
          <w:sz w:val="22"/>
        </w:rPr>
      </w:pPr>
      <w:r w:rsidRPr="00BA0ABC">
        <w:rPr>
          <w:rFonts w:ascii="黑体" w:eastAsia="黑体" w:hAnsi="黑体" w:hint="eastAsia"/>
          <w:sz w:val="22"/>
        </w:rPr>
        <w:t>2、废水污染防治措施</w:t>
      </w:r>
    </w:p>
    <w:p w:rsidR="004139BD" w:rsidRPr="00BA0ABC" w:rsidRDefault="004139BD" w:rsidP="000B5DA1">
      <w:pPr>
        <w:widowControl/>
        <w:spacing w:line="500" w:lineRule="exact"/>
        <w:jc w:val="left"/>
        <w:rPr>
          <w:rFonts w:ascii="宋体" w:hAnsi="宋体"/>
          <w:sz w:val="22"/>
        </w:rPr>
      </w:pPr>
      <w:r w:rsidRPr="00BA0ABC">
        <w:rPr>
          <w:rFonts w:ascii="宋体" w:hAnsi="宋体" w:hint="eastAsia"/>
          <w:sz w:val="22"/>
        </w:rPr>
        <w:t>本项目</w:t>
      </w:r>
      <w:r w:rsidRPr="00BA0ABC">
        <w:rPr>
          <w:rFonts w:ascii="宋体" w:hAnsi="宋体" w:hint="eastAsia"/>
          <w:kern w:val="0"/>
          <w:sz w:val="22"/>
        </w:rPr>
        <w:t>生活</w:t>
      </w:r>
      <w:r w:rsidRPr="00BA0ABC">
        <w:rPr>
          <w:rFonts w:ascii="宋体" w:hAnsi="宋体"/>
          <w:sz w:val="22"/>
        </w:rPr>
        <w:t>污水</w:t>
      </w:r>
      <w:r w:rsidRPr="00BA0ABC">
        <w:rPr>
          <w:rFonts w:ascii="宋体" w:hAnsi="宋体" w:hint="eastAsia"/>
          <w:sz w:val="22"/>
        </w:rPr>
        <w:t>排至厂区自建防渗沉降池内，定期由本公司罐车清运至东城区污水处理厂处理。本项目产生的含油废水，暂存在污水罐中，定期清运至大庆石化公司炼油厂污水处理厂处理。</w:t>
      </w:r>
    </w:p>
    <w:p w:rsidR="004139BD" w:rsidRPr="00BA0ABC" w:rsidRDefault="004139BD" w:rsidP="000B5DA1">
      <w:pPr>
        <w:spacing w:line="500" w:lineRule="exact"/>
        <w:rPr>
          <w:rFonts w:ascii="黑体" w:eastAsia="黑体" w:hAnsi="黑体"/>
          <w:sz w:val="22"/>
        </w:rPr>
      </w:pPr>
      <w:r w:rsidRPr="00BA0ABC">
        <w:rPr>
          <w:rFonts w:ascii="黑体" w:eastAsia="黑体" w:hAnsi="黑体" w:hint="eastAsia"/>
          <w:sz w:val="22"/>
        </w:rPr>
        <w:t>3、噪声污染防治措施</w:t>
      </w:r>
    </w:p>
    <w:p w:rsidR="004139BD" w:rsidRPr="00BA0ABC" w:rsidRDefault="004139BD" w:rsidP="000B5DA1">
      <w:pPr>
        <w:widowControl/>
        <w:spacing w:line="500" w:lineRule="exact"/>
        <w:jc w:val="left"/>
        <w:rPr>
          <w:rFonts w:ascii="宋体" w:hAnsi="宋体"/>
          <w:sz w:val="22"/>
        </w:rPr>
      </w:pPr>
      <w:r w:rsidRPr="00BA0ABC">
        <w:rPr>
          <w:rFonts w:ascii="宋体" w:hAnsi="宋体"/>
          <w:kern w:val="0"/>
          <w:sz w:val="22"/>
        </w:rPr>
        <w:t>建设</w:t>
      </w:r>
      <w:r w:rsidRPr="00BA0ABC">
        <w:rPr>
          <w:rFonts w:ascii="宋体" w:hAnsi="宋体" w:hint="eastAsia"/>
          <w:kern w:val="0"/>
          <w:sz w:val="22"/>
        </w:rPr>
        <w:t>单位噪声源设备均布置在</w:t>
      </w:r>
      <w:r w:rsidRPr="00BA0ABC">
        <w:rPr>
          <w:rFonts w:ascii="宋体" w:hAnsi="宋体"/>
          <w:kern w:val="0"/>
          <w:sz w:val="22"/>
        </w:rPr>
        <w:t>生产车间内</w:t>
      </w:r>
      <w:r w:rsidRPr="00BA0ABC">
        <w:rPr>
          <w:rFonts w:ascii="宋体" w:hAnsi="宋体" w:hint="eastAsia"/>
          <w:kern w:val="0"/>
          <w:sz w:val="22"/>
        </w:rPr>
        <w:t>，</w:t>
      </w:r>
      <w:r w:rsidRPr="00BA0ABC">
        <w:rPr>
          <w:rFonts w:ascii="宋体" w:hAnsi="宋体"/>
          <w:kern w:val="0"/>
          <w:sz w:val="22"/>
        </w:rPr>
        <w:t>采取机座减振降噪、生产厂房隔声等措施，</w:t>
      </w:r>
      <w:r w:rsidRPr="00BA0ABC">
        <w:rPr>
          <w:rFonts w:ascii="宋体" w:hAnsi="宋体" w:hint="eastAsia"/>
          <w:kern w:val="0"/>
          <w:sz w:val="22"/>
        </w:rPr>
        <w:t>监测数据表明</w:t>
      </w:r>
      <w:r w:rsidRPr="00BA0ABC">
        <w:rPr>
          <w:rFonts w:ascii="宋体" w:hAnsi="宋体"/>
          <w:kern w:val="0"/>
          <w:sz w:val="22"/>
        </w:rPr>
        <w:t>厂界</w:t>
      </w:r>
      <w:r w:rsidRPr="00BA0ABC">
        <w:rPr>
          <w:rFonts w:ascii="宋体" w:hAnsi="宋体" w:hint="eastAsia"/>
          <w:kern w:val="0"/>
          <w:sz w:val="22"/>
        </w:rPr>
        <w:t>噪声满足《工业企业环境噪声排放标准》</w:t>
      </w:r>
      <w:r w:rsidRPr="00BA0ABC">
        <w:rPr>
          <w:rFonts w:eastAsia="黑体" w:hAnsi="黑体"/>
          <w:kern w:val="0"/>
          <w:sz w:val="22"/>
        </w:rPr>
        <w:t>（</w:t>
      </w:r>
      <w:r w:rsidRPr="00BA0ABC">
        <w:rPr>
          <w:rFonts w:eastAsia="黑体"/>
          <w:kern w:val="0"/>
          <w:sz w:val="22"/>
        </w:rPr>
        <w:t>GB12348-2008</w:t>
      </w:r>
      <w:r w:rsidRPr="00BA0ABC">
        <w:rPr>
          <w:rFonts w:eastAsia="黑体" w:hAnsi="黑体"/>
          <w:kern w:val="0"/>
          <w:sz w:val="22"/>
        </w:rPr>
        <w:t>）</w:t>
      </w:r>
      <w:r w:rsidRPr="00BA0ABC">
        <w:rPr>
          <w:rFonts w:hAnsi="宋体"/>
          <w:kern w:val="0"/>
          <w:sz w:val="22"/>
        </w:rPr>
        <w:t>中</w:t>
      </w:r>
      <w:r w:rsidRPr="00BA0ABC">
        <w:rPr>
          <w:rFonts w:hAnsi="宋体" w:hint="eastAsia"/>
          <w:kern w:val="0"/>
          <w:sz w:val="22"/>
        </w:rPr>
        <w:t>2</w:t>
      </w:r>
      <w:r w:rsidRPr="00BA0ABC">
        <w:rPr>
          <w:rFonts w:hAnsi="宋体" w:hint="eastAsia"/>
          <w:kern w:val="0"/>
          <w:sz w:val="22"/>
        </w:rPr>
        <w:t>类标准限值</w:t>
      </w:r>
      <w:r w:rsidRPr="00BA0ABC">
        <w:rPr>
          <w:rFonts w:ascii="宋体" w:hAnsi="宋体" w:hint="eastAsia"/>
          <w:kern w:val="0"/>
          <w:sz w:val="22"/>
        </w:rPr>
        <w:t>要求</w:t>
      </w:r>
      <w:r w:rsidRPr="00BA0ABC">
        <w:rPr>
          <w:rFonts w:ascii="宋体" w:hAnsi="宋体"/>
          <w:kern w:val="0"/>
          <w:sz w:val="22"/>
        </w:rPr>
        <w:t>。</w:t>
      </w:r>
    </w:p>
    <w:p w:rsidR="000F0AF2" w:rsidRPr="00DB2748" w:rsidRDefault="000F0AF2" w:rsidP="00DB2748">
      <w:pPr>
        <w:spacing w:line="500" w:lineRule="exact"/>
        <w:rPr>
          <w:rFonts w:ascii="黑体" w:eastAsia="黑体" w:hAnsi="黑体"/>
          <w:sz w:val="22"/>
        </w:rPr>
      </w:pPr>
      <w:r w:rsidRPr="00BA0ABC">
        <w:rPr>
          <w:rFonts w:ascii="黑体" w:eastAsia="黑体" w:hAnsi="黑体" w:hint="eastAsia"/>
          <w:sz w:val="22"/>
        </w:rPr>
        <w:t>4、固体废物污染控制措施</w:t>
      </w:r>
    </w:p>
    <w:p w:rsidR="000F0AF2" w:rsidRPr="00BA0ABC" w:rsidRDefault="000F0AF2" w:rsidP="00DB2748">
      <w:pPr>
        <w:pStyle w:val="a6"/>
        <w:spacing w:line="500" w:lineRule="exact"/>
        <w:ind w:firstLine="0"/>
        <w:jc w:val="center"/>
        <w:rPr>
          <w:sz w:val="22"/>
          <w:szCs w:val="21"/>
        </w:rPr>
      </w:pPr>
      <w:r w:rsidRPr="00BA0ABC">
        <w:rPr>
          <w:rFonts w:hint="eastAsia"/>
          <w:sz w:val="22"/>
          <w:szCs w:val="21"/>
        </w:rPr>
        <w:t>固体废物污染控制措施</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809"/>
        <w:gridCol w:w="1134"/>
        <w:gridCol w:w="1134"/>
        <w:gridCol w:w="4445"/>
      </w:tblGrid>
      <w:tr w:rsidR="000F0AF2" w:rsidRPr="00BA0ABC" w:rsidTr="0046737D">
        <w:trPr>
          <w:jc w:val="center"/>
        </w:trPr>
        <w:tc>
          <w:tcPr>
            <w:tcW w:w="1809"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固废名称</w:t>
            </w:r>
          </w:p>
        </w:tc>
        <w:tc>
          <w:tcPr>
            <w:tcW w:w="1134"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类别</w:t>
            </w:r>
          </w:p>
        </w:tc>
        <w:tc>
          <w:tcPr>
            <w:tcW w:w="1134"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产生量</w:t>
            </w:r>
          </w:p>
        </w:tc>
        <w:tc>
          <w:tcPr>
            <w:tcW w:w="4445"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污染控制措施</w:t>
            </w:r>
          </w:p>
        </w:tc>
      </w:tr>
      <w:tr w:rsidR="000F0AF2" w:rsidRPr="00BA0ABC" w:rsidTr="0046737D">
        <w:trPr>
          <w:trHeight w:val="645"/>
          <w:jc w:val="center"/>
        </w:trPr>
        <w:tc>
          <w:tcPr>
            <w:tcW w:w="1809"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废添加剂包装桶</w:t>
            </w:r>
          </w:p>
        </w:tc>
        <w:tc>
          <w:tcPr>
            <w:tcW w:w="1134"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一般工业固废</w:t>
            </w:r>
          </w:p>
        </w:tc>
        <w:tc>
          <w:tcPr>
            <w:tcW w:w="1134" w:type="dxa"/>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300个</w:t>
            </w:r>
            <w:r w:rsidRPr="00BA0ABC">
              <w:rPr>
                <w:rFonts w:ascii="宋体" w:eastAsia="宋体" w:hAnsi="宋体"/>
                <w:spacing w:val="5"/>
                <w:sz w:val="22"/>
                <w:szCs w:val="21"/>
              </w:rPr>
              <w:t>/a</w:t>
            </w:r>
          </w:p>
        </w:tc>
        <w:tc>
          <w:tcPr>
            <w:tcW w:w="4445" w:type="dxa"/>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厂区内集中收集，定期返回生产厂家，进行再利用。</w:t>
            </w:r>
          </w:p>
        </w:tc>
      </w:tr>
      <w:tr w:rsidR="000F0AF2" w:rsidRPr="00BA0ABC" w:rsidTr="0046737D">
        <w:trPr>
          <w:jc w:val="center"/>
        </w:trPr>
        <w:tc>
          <w:tcPr>
            <w:tcW w:w="1809" w:type="dxa"/>
            <w:tcBorders>
              <w:top w:val="single" w:sz="6" w:space="0" w:color="auto"/>
              <w:bottom w:val="single" w:sz="6" w:space="0" w:color="auto"/>
              <w:right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生活垃圾</w:t>
            </w:r>
          </w:p>
        </w:tc>
        <w:tc>
          <w:tcPr>
            <w:tcW w:w="1134" w:type="dxa"/>
            <w:tcBorders>
              <w:top w:val="single" w:sz="6" w:space="0" w:color="auto"/>
              <w:left w:val="single" w:sz="6" w:space="0" w:color="auto"/>
              <w:bottom w:val="single" w:sz="6" w:space="0" w:color="auto"/>
              <w:right w:val="single" w:sz="4"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一般固体废物</w:t>
            </w:r>
          </w:p>
        </w:tc>
        <w:tc>
          <w:tcPr>
            <w:tcW w:w="1134" w:type="dxa"/>
            <w:tcBorders>
              <w:top w:val="single" w:sz="6" w:space="0" w:color="auto"/>
              <w:left w:val="single" w:sz="4" w:space="0" w:color="auto"/>
              <w:bottom w:val="single" w:sz="6" w:space="0" w:color="auto"/>
              <w:right w:val="single" w:sz="6" w:space="0" w:color="auto"/>
            </w:tcBorders>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3.75</w:t>
            </w:r>
            <w:r w:rsidRPr="00BA0ABC">
              <w:rPr>
                <w:rFonts w:ascii="宋体" w:eastAsia="宋体" w:hAnsi="宋体"/>
                <w:spacing w:val="5"/>
                <w:sz w:val="22"/>
                <w:szCs w:val="21"/>
              </w:rPr>
              <w:t>t/a</w:t>
            </w:r>
          </w:p>
        </w:tc>
        <w:tc>
          <w:tcPr>
            <w:tcW w:w="4445" w:type="dxa"/>
            <w:tcBorders>
              <w:top w:val="single" w:sz="6" w:space="0" w:color="auto"/>
              <w:left w:val="single" w:sz="6" w:space="0" w:color="auto"/>
              <w:bottom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厂区采用垃圾箱收集，定期由环卫部门清运至城市生活垃圾处理场进行卫生填埋处置。</w:t>
            </w:r>
          </w:p>
        </w:tc>
      </w:tr>
      <w:tr w:rsidR="000F0AF2" w:rsidRPr="00BA0ABC" w:rsidTr="0046737D">
        <w:trPr>
          <w:jc w:val="center"/>
        </w:trPr>
        <w:tc>
          <w:tcPr>
            <w:tcW w:w="1809" w:type="dxa"/>
            <w:tcBorders>
              <w:top w:val="single" w:sz="6" w:space="0" w:color="auto"/>
              <w:bottom w:val="single" w:sz="6" w:space="0" w:color="auto"/>
              <w:right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生物质燃料渣</w:t>
            </w:r>
          </w:p>
        </w:tc>
        <w:tc>
          <w:tcPr>
            <w:tcW w:w="1134" w:type="dxa"/>
            <w:tcBorders>
              <w:top w:val="single" w:sz="6" w:space="0" w:color="auto"/>
              <w:left w:val="single" w:sz="6" w:space="0" w:color="auto"/>
              <w:bottom w:val="single" w:sz="6" w:space="0" w:color="auto"/>
              <w:right w:val="single" w:sz="4"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一般工业固废</w:t>
            </w:r>
          </w:p>
        </w:tc>
        <w:tc>
          <w:tcPr>
            <w:tcW w:w="1134" w:type="dxa"/>
            <w:tcBorders>
              <w:top w:val="single" w:sz="6" w:space="0" w:color="auto"/>
              <w:left w:val="single" w:sz="4" w:space="0" w:color="auto"/>
              <w:bottom w:val="single" w:sz="6" w:space="0" w:color="auto"/>
              <w:right w:val="single" w:sz="6" w:space="0" w:color="auto"/>
            </w:tcBorders>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100</w:t>
            </w:r>
            <w:r w:rsidRPr="00BA0ABC">
              <w:rPr>
                <w:rFonts w:ascii="宋体" w:eastAsia="宋体" w:hAnsi="宋体"/>
                <w:spacing w:val="5"/>
                <w:sz w:val="22"/>
                <w:szCs w:val="21"/>
              </w:rPr>
              <w:t>t/a</w:t>
            </w:r>
          </w:p>
        </w:tc>
        <w:tc>
          <w:tcPr>
            <w:tcW w:w="4445" w:type="dxa"/>
            <w:tcBorders>
              <w:top w:val="single" w:sz="6" w:space="0" w:color="auto"/>
              <w:left w:val="single" w:sz="6" w:space="0" w:color="auto"/>
              <w:bottom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sz w:val="22"/>
                <w:szCs w:val="21"/>
              </w:rPr>
              <w:t>生物质燃料渣要贮存在半封闭的生物质燃料渣棚内，防治二次扬尘污染环境，定期外运，用于建筑材料加以综合利用</w:t>
            </w:r>
            <w:r w:rsidRPr="00BA0ABC">
              <w:rPr>
                <w:rFonts w:ascii="宋体" w:eastAsia="宋体" w:hAnsi="宋体" w:hint="eastAsia"/>
                <w:sz w:val="22"/>
                <w:szCs w:val="21"/>
              </w:rPr>
              <w:t>。</w:t>
            </w:r>
          </w:p>
        </w:tc>
      </w:tr>
      <w:tr w:rsidR="000F0AF2" w:rsidRPr="00BA0ABC" w:rsidTr="0046737D">
        <w:trPr>
          <w:jc w:val="center"/>
        </w:trPr>
        <w:tc>
          <w:tcPr>
            <w:tcW w:w="1809" w:type="dxa"/>
            <w:tcBorders>
              <w:top w:val="single" w:sz="6" w:space="0" w:color="auto"/>
              <w:bottom w:val="single" w:sz="6" w:space="0" w:color="auto"/>
              <w:right w:val="single" w:sz="6"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泥饼</w:t>
            </w:r>
          </w:p>
        </w:tc>
        <w:tc>
          <w:tcPr>
            <w:tcW w:w="1134" w:type="dxa"/>
            <w:tcBorders>
              <w:top w:val="single" w:sz="6" w:space="0" w:color="auto"/>
              <w:left w:val="single" w:sz="6" w:space="0" w:color="auto"/>
              <w:bottom w:val="single" w:sz="6" w:space="0" w:color="auto"/>
              <w:right w:val="single" w:sz="4" w:space="0" w:color="auto"/>
            </w:tcBorders>
            <w:vAlign w:val="center"/>
          </w:tcPr>
          <w:p w:rsidR="000F0AF2" w:rsidRPr="00BA0ABC" w:rsidRDefault="000F0AF2" w:rsidP="00390CFF">
            <w:pPr>
              <w:spacing w:line="360" w:lineRule="exact"/>
              <w:jc w:val="center"/>
              <w:rPr>
                <w:rFonts w:ascii="宋体" w:eastAsia="宋体" w:hAnsi="宋体"/>
                <w:sz w:val="22"/>
                <w:szCs w:val="21"/>
              </w:rPr>
            </w:pPr>
            <w:r w:rsidRPr="00BA0ABC">
              <w:rPr>
                <w:rFonts w:ascii="宋体" w:eastAsia="宋体" w:hAnsi="宋体" w:hint="eastAsia"/>
                <w:sz w:val="22"/>
                <w:szCs w:val="21"/>
              </w:rPr>
              <w:t>一般固体废物</w:t>
            </w:r>
          </w:p>
        </w:tc>
        <w:tc>
          <w:tcPr>
            <w:tcW w:w="1134" w:type="dxa"/>
            <w:tcBorders>
              <w:top w:val="single" w:sz="6" w:space="0" w:color="auto"/>
              <w:left w:val="single" w:sz="4" w:space="0" w:color="auto"/>
              <w:bottom w:val="single" w:sz="6" w:space="0" w:color="auto"/>
              <w:right w:val="single" w:sz="6" w:space="0" w:color="auto"/>
            </w:tcBorders>
            <w:vAlign w:val="center"/>
          </w:tcPr>
          <w:p w:rsidR="000F0AF2" w:rsidRPr="00BA0ABC" w:rsidRDefault="000F0AF2" w:rsidP="00390CFF">
            <w:pPr>
              <w:spacing w:line="320" w:lineRule="exact"/>
              <w:jc w:val="center"/>
              <w:rPr>
                <w:rFonts w:ascii="宋体" w:eastAsia="宋体" w:hAnsi="宋体"/>
                <w:spacing w:val="5"/>
                <w:sz w:val="22"/>
                <w:szCs w:val="21"/>
              </w:rPr>
            </w:pPr>
            <w:r w:rsidRPr="00BA0ABC">
              <w:rPr>
                <w:rFonts w:ascii="宋体" w:eastAsia="宋体" w:hAnsi="宋体" w:hint="eastAsia"/>
                <w:spacing w:val="5"/>
                <w:sz w:val="22"/>
                <w:szCs w:val="21"/>
              </w:rPr>
              <w:t>350</w:t>
            </w:r>
            <w:r w:rsidRPr="00BA0ABC">
              <w:rPr>
                <w:rFonts w:ascii="宋体" w:eastAsia="宋体" w:hAnsi="宋体"/>
                <w:spacing w:val="5"/>
                <w:sz w:val="22"/>
                <w:szCs w:val="21"/>
              </w:rPr>
              <w:t>t/a</w:t>
            </w:r>
          </w:p>
        </w:tc>
        <w:tc>
          <w:tcPr>
            <w:tcW w:w="4445" w:type="dxa"/>
            <w:tcBorders>
              <w:top w:val="single" w:sz="6" w:space="0" w:color="auto"/>
              <w:left w:val="single" w:sz="6" w:space="0" w:color="auto"/>
              <w:bottom w:val="single" w:sz="6" w:space="0" w:color="auto"/>
            </w:tcBorders>
            <w:vAlign w:val="center"/>
          </w:tcPr>
          <w:p w:rsidR="000F0AF2" w:rsidRPr="00BA0ABC" w:rsidRDefault="000F0AF2" w:rsidP="00390CFF">
            <w:pPr>
              <w:spacing w:line="360" w:lineRule="exact"/>
              <w:jc w:val="left"/>
              <w:rPr>
                <w:rFonts w:ascii="宋体" w:eastAsia="宋体" w:hAnsi="宋体"/>
                <w:sz w:val="22"/>
                <w:szCs w:val="21"/>
              </w:rPr>
            </w:pPr>
            <w:r w:rsidRPr="00BA0ABC">
              <w:rPr>
                <w:rFonts w:ascii="宋体" w:eastAsia="宋体" w:hAnsi="宋体" w:hint="eastAsia"/>
                <w:sz w:val="22"/>
                <w:szCs w:val="21"/>
              </w:rPr>
              <w:t>产生的泥饼用于油田井场道路铺垫，以及制砖等综合利用。</w:t>
            </w:r>
          </w:p>
        </w:tc>
      </w:tr>
    </w:tbl>
    <w:p w:rsidR="00695CF4" w:rsidRDefault="00695CF4" w:rsidP="007B0513">
      <w:pPr>
        <w:sectPr w:rsidR="00695CF4" w:rsidSect="00335DE1">
          <w:pgSz w:w="11906" w:h="16838"/>
          <w:pgMar w:top="1440" w:right="1800" w:bottom="1440" w:left="1800" w:header="851" w:footer="992" w:gutter="0"/>
          <w:cols w:space="425"/>
          <w:docGrid w:type="lines" w:linePitch="312"/>
        </w:sectPr>
      </w:pPr>
    </w:p>
    <w:p w:rsidR="00695CF4" w:rsidRDefault="00695CF4" w:rsidP="00695CF4">
      <w:pPr>
        <w:pStyle w:val="a3"/>
        <w:numPr>
          <w:ilvl w:val="0"/>
          <w:numId w:val="1"/>
        </w:numPr>
        <w:ind w:firstLineChars="0"/>
        <w:rPr>
          <w:b/>
          <w:sz w:val="24"/>
        </w:rPr>
      </w:pPr>
      <w:r w:rsidRPr="00ED5138">
        <w:rPr>
          <w:rFonts w:hint="eastAsia"/>
          <w:b/>
          <w:sz w:val="24"/>
        </w:rPr>
        <w:lastRenderedPageBreak/>
        <w:t>监测方案（计划）</w:t>
      </w:r>
      <w:r w:rsidR="0007535F">
        <w:rPr>
          <w:rFonts w:hint="eastAsia"/>
          <w:b/>
          <w:sz w:val="24"/>
        </w:rPr>
        <w:t>表</w:t>
      </w:r>
    </w:p>
    <w:p w:rsidR="0007535F" w:rsidRDefault="0007535F" w:rsidP="0007535F">
      <w:pPr>
        <w:rPr>
          <w:rFonts w:ascii="Times New Roman" w:hAnsi="Times New Roman"/>
          <w:sz w:val="22"/>
          <w:szCs w:val="24"/>
        </w:rPr>
      </w:pPr>
    </w:p>
    <w:tbl>
      <w:tblPr>
        <w:tblStyle w:val="a4"/>
        <w:tblW w:w="0" w:type="auto"/>
        <w:tblLook w:val="04A0"/>
      </w:tblPr>
      <w:tblGrid>
        <w:gridCol w:w="437"/>
        <w:gridCol w:w="775"/>
        <w:gridCol w:w="2927"/>
        <w:gridCol w:w="887"/>
        <w:gridCol w:w="1275"/>
        <w:gridCol w:w="2221"/>
      </w:tblGrid>
      <w:tr w:rsidR="0007535F" w:rsidTr="004A4FED">
        <w:tc>
          <w:tcPr>
            <w:tcW w:w="437"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序号</w:t>
            </w:r>
          </w:p>
        </w:tc>
        <w:tc>
          <w:tcPr>
            <w:tcW w:w="775"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监测内容</w:t>
            </w:r>
          </w:p>
        </w:tc>
        <w:tc>
          <w:tcPr>
            <w:tcW w:w="2927"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监测项目</w:t>
            </w:r>
          </w:p>
        </w:tc>
        <w:tc>
          <w:tcPr>
            <w:tcW w:w="887"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监测点位</w:t>
            </w:r>
          </w:p>
        </w:tc>
        <w:tc>
          <w:tcPr>
            <w:tcW w:w="1275"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监测频次</w:t>
            </w:r>
          </w:p>
        </w:tc>
        <w:tc>
          <w:tcPr>
            <w:tcW w:w="2221" w:type="dxa"/>
            <w:vAlign w:val="center"/>
          </w:tcPr>
          <w:p w:rsidR="0007535F" w:rsidRDefault="0007535F" w:rsidP="0007535F">
            <w:pPr>
              <w:jc w:val="center"/>
              <w:rPr>
                <w:rFonts w:ascii="Times New Roman" w:hAnsi="Times New Roman"/>
                <w:sz w:val="22"/>
                <w:szCs w:val="24"/>
              </w:rPr>
            </w:pPr>
            <w:r>
              <w:rPr>
                <w:rFonts w:ascii="Times New Roman" w:hAnsi="Times New Roman" w:hint="eastAsia"/>
                <w:sz w:val="22"/>
                <w:szCs w:val="24"/>
              </w:rPr>
              <w:t>执行标准</w:t>
            </w:r>
          </w:p>
        </w:tc>
      </w:tr>
      <w:tr w:rsidR="0007535F" w:rsidTr="004A4FED">
        <w:tc>
          <w:tcPr>
            <w:tcW w:w="437" w:type="dxa"/>
            <w:vAlign w:val="center"/>
          </w:tcPr>
          <w:p w:rsidR="0007535F" w:rsidRDefault="0007535F" w:rsidP="0007535F">
            <w:pPr>
              <w:snapToGrid w:val="0"/>
              <w:jc w:val="center"/>
              <w:rPr>
                <w:snapToGrid w:val="0"/>
                <w:kern w:val="0"/>
                <w:szCs w:val="21"/>
              </w:rPr>
            </w:pPr>
            <w:r>
              <w:rPr>
                <w:snapToGrid w:val="0"/>
                <w:kern w:val="0"/>
                <w:szCs w:val="21"/>
              </w:rPr>
              <w:t>1</w:t>
            </w:r>
          </w:p>
        </w:tc>
        <w:tc>
          <w:tcPr>
            <w:tcW w:w="775" w:type="dxa"/>
            <w:vAlign w:val="center"/>
          </w:tcPr>
          <w:p w:rsidR="0007535F" w:rsidRDefault="0007535F" w:rsidP="0007535F">
            <w:pPr>
              <w:snapToGrid w:val="0"/>
              <w:jc w:val="center"/>
              <w:rPr>
                <w:snapToGrid w:val="0"/>
                <w:kern w:val="0"/>
                <w:szCs w:val="21"/>
              </w:rPr>
            </w:pPr>
            <w:r>
              <w:rPr>
                <w:rFonts w:hint="eastAsia"/>
                <w:snapToGrid w:val="0"/>
                <w:kern w:val="0"/>
                <w:szCs w:val="21"/>
              </w:rPr>
              <w:t>大</w:t>
            </w:r>
            <w:r>
              <w:rPr>
                <w:snapToGrid w:val="0"/>
                <w:kern w:val="0"/>
                <w:szCs w:val="21"/>
              </w:rPr>
              <w:t>气</w:t>
            </w:r>
          </w:p>
        </w:tc>
        <w:tc>
          <w:tcPr>
            <w:tcW w:w="2927" w:type="dxa"/>
            <w:vAlign w:val="center"/>
          </w:tcPr>
          <w:p w:rsidR="0007535F" w:rsidRDefault="0007535F" w:rsidP="0007535F">
            <w:pPr>
              <w:snapToGrid w:val="0"/>
              <w:jc w:val="center"/>
              <w:rPr>
                <w:snapToGrid w:val="0"/>
                <w:kern w:val="0"/>
                <w:szCs w:val="21"/>
              </w:rPr>
            </w:pPr>
            <w:r>
              <w:rPr>
                <w:rFonts w:hint="eastAsia"/>
                <w:snapToGrid w:val="0"/>
                <w:kern w:val="0"/>
                <w:szCs w:val="21"/>
              </w:rPr>
              <w:t>非甲烷总烃</w:t>
            </w:r>
          </w:p>
        </w:tc>
        <w:tc>
          <w:tcPr>
            <w:tcW w:w="887" w:type="dxa"/>
            <w:vAlign w:val="center"/>
          </w:tcPr>
          <w:p w:rsidR="0007535F" w:rsidRDefault="0007535F" w:rsidP="0007535F">
            <w:pPr>
              <w:snapToGrid w:val="0"/>
              <w:jc w:val="center"/>
              <w:rPr>
                <w:snapToGrid w:val="0"/>
                <w:kern w:val="0"/>
                <w:szCs w:val="21"/>
              </w:rPr>
            </w:pPr>
            <w:r>
              <w:rPr>
                <w:snapToGrid w:val="0"/>
                <w:kern w:val="0"/>
                <w:szCs w:val="21"/>
              </w:rPr>
              <w:t>厂界环境空气</w:t>
            </w:r>
          </w:p>
        </w:tc>
        <w:tc>
          <w:tcPr>
            <w:tcW w:w="1275" w:type="dxa"/>
            <w:vAlign w:val="center"/>
          </w:tcPr>
          <w:p w:rsidR="0007535F" w:rsidRDefault="0007535F" w:rsidP="0007535F">
            <w:pPr>
              <w:snapToGrid w:val="0"/>
              <w:jc w:val="center"/>
              <w:rPr>
                <w:snapToGrid w:val="0"/>
                <w:kern w:val="0"/>
                <w:szCs w:val="21"/>
              </w:rPr>
            </w:pPr>
            <w:r>
              <w:rPr>
                <w:snapToGrid w:val="0"/>
                <w:kern w:val="0"/>
                <w:szCs w:val="21"/>
              </w:rPr>
              <w:t>1</w:t>
            </w:r>
            <w:r>
              <w:rPr>
                <w:rFonts w:hint="eastAsia"/>
                <w:snapToGrid w:val="0"/>
                <w:kern w:val="0"/>
                <w:szCs w:val="21"/>
              </w:rPr>
              <w:t>次</w:t>
            </w:r>
            <w:r>
              <w:rPr>
                <w:rFonts w:hint="eastAsia"/>
                <w:snapToGrid w:val="0"/>
                <w:kern w:val="0"/>
                <w:szCs w:val="21"/>
              </w:rPr>
              <w:t>/</w:t>
            </w:r>
            <w:r>
              <w:rPr>
                <w:rFonts w:hint="eastAsia"/>
                <w:snapToGrid w:val="0"/>
                <w:kern w:val="0"/>
                <w:szCs w:val="21"/>
              </w:rPr>
              <w:t>年</w:t>
            </w:r>
          </w:p>
        </w:tc>
        <w:tc>
          <w:tcPr>
            <w:tcW w:w="2221" w:type="dxa"/>
            <w:vAlign w:val="center"/>
          </w:tcPr>
          <w:p w:rsidR="0007535F" w:rsidRDefault="004A4FED" w:rsidP="0007535F">
            <w:pPr>
              <w:jc w:val="center"/>
              <w:rPr>
                <w:rFonts w:ascii="Times New Roman" w:hAnsi="Times New Roman"/>
                <w:sz w:val="22"/>
                <w:szCs w:val="24"/>
              </w:rPr>
            </w:pPr>
            <w:r>
              <w:rPr>
                <w:rFonts w:ascii="Times New Roman" w:hAnsi="Times New Roman" w:hint="eastAsia"/>
                <w:sz w:val="22"/>
                <w:szCs w:val="24"/>
              </w:rPr>
              <w:t>《大气污染物综合排放标准》</w:t>
            </w:r>
            <w:r w:rsidR="00D1119F">
              <w:rPr>
                <w:rFonts w:ascii="Times New Roman" w:hAnsi="Times New Roman" w:hint="eastAsia"/>
                <w:sz w:val="22"/>
                <w:szCs w:val="24"/>
              </w:rPr>
              <w:t>（</w:t>
            </w:r>
            <w:r w:rsidR="00D1119F">
              <w:rPr>
                <w:rFonts w:ascii="Times New Roman" w:hAnsi="Times New Roman" w:hint="eastAsia"/>
                <w:sz w:val="22"/>
                <w:szCs w:val="24"/>
              </w:rPr>
              <w:t>GB16297-1996</w:t>
            </w:r>
            <w:r w:rsidR="00D1119F">
              <w:rPr>
                <w:rFonts w:ascii="Times New Roman" w:hAnsi="Times New Roman" w:hint="eastAsia"/>
                <w:sz w:val="22"/>
                <w:szCs w:val="24"/>
              </w:rPr>
              <w:t>）</w:t>
            </w:r>
          </w:p>
        </w:tc>
      </w:tr>
      <w:tr w:rsidR="004A4FED" w:rsidTr="004A4FED">
        <w:tc>
          <w:tcPr>
            <w:tcW w:w="437" w:type="dxa"/>
            <w:vAlign w:val="center"/>
          </w:tcPr>
          <w:p w:rsidR="004A4FED" w:rsidRDefault="004A4FED" w:rsidP="0007535F">
            <w:pPr>
              <w:snapToGrid w:val="0"/>
              <w:jc w:val="center"/>
              <w:rPr>
                <w:snapToGrid w:val="0"/>
                <w:kern w:val="0"/>
                <w:szCs w:val="21"/>
              </w:rPr>
            </w:pPr>
            <w:r>
              <w:rPr>
                <w:rFonts w:hint="eastAsia"/>
                <w:snapToGrid w:val="0"/>
                <w:kern w:val="0"/>
                <w:szCs w:val="21"/>
              </w:rPr>
              <w:t>2</w:t>
            </w:r>
          </w:p>
        </w:tc>
        <w:tc>
          <w:tcPr>
            <w:tcW w:w="775" w:type="dxa"/>
            <w:vAlign w:val="center"/>
          </w:tcPr>
          <w:p w:rsidR="004A4FED" w:rsidRDefault="004A4FED" w:rsidP="0007535F">
            <w:pPr>
              <w:snapToGrid w:val="0"/>
              <w:jc w:val="center"/>
              <w:rPr>
                <w:rFonts w:hint="eastAsia"/>
                <w:snapToGrid w:val="0"/>
                <w:kern w:val="0"/>
                <w:szCs w:val="21"/>
              </w:rPr>
            </w:pPr>
            <w:r>
              <w:rPr>
                <w:rFonts w:hint="eastAsia"/>
                <w:snapToGrid w:val="0"/>
                <w:kern w:val="0"/>
                <w:szCs w:val="21"/>
              </w:rPr>
              <w:t>大气</w:t>
            </w:r>
          </w:p>
        </w:tc>
        <w:tc>
          <w:tcPr>
            <w:tcW w:w="2927" w:type="dxa"/>
            <w:vAlign w:val="center"/>
          </w:tcPr>
          <w:p w:rsidR="004A4FED" w:rsidRDefault="004A4FED" w:rsidP="00A80802">
            <w:pPr>
              <w:snapToGrid w:val="0"/>
              <w:jc w:val="center"/>
              <w:rPr>
                <w:snapToGrid w:val="0"/>
                <w:kern w:val="0"/>
                <w:szCs w:val="21"/>
              </w:rPr>
            </w:pPr>
            <w:r>
              <w:rPr>
                <w:rFonts w:hint="eastAsia"/>
                <w:snapToGrid w:val="0"/>
                <w:kern w:val="0"/>
                <w:szCs w:val="21"/>
              </w:rPr>
              <w:t>烟尘、二氧化硫、氮氧化物</w:t>
            </w:r>
          </w:p>
        </w:tc>
        <w:tc>
          <w:tcPr>
            <w:tcW w:w="887" w:type="dxa"/>
            <w:vAlign w:val="center"/>
          </w:tcPr>
          <w:p w:rsidR="004A4FED" w:rsidRDefault="00D1119F" w:rsidP="0007535F">
            <w:pPr>
              <w:snapToGrid w:val="0"/>
              <w:jc w:val="center"/>
              <w:rPr>
                <w:snapToGrid w:val="0"/>
                <w:kern w:val="0"/>
                <w:szCs w:val="21"/>
              </w:rPr>
            </w:pPr>
            <w:r>
              <w:rPr>
                <w:rFonts w:hint="eastAsia"/>
                <w:snapToGrid w:val="0"/>
                <w:kern w:val="0"/>
                <w:szCs w:val="21"/>
              </w:rPr>
              <w:t>固定污染源监测点位</w:t>
            </w:r>
          </w:p>
        </w:tc>
        <w:tc>
          <w:tcPr>
            <w:tcW w:w="1275" w:type="dxa"/>
            <w:vAlign w:val="center"/>
          </w:tcPr>
          <w:p w:rsidR="004A4FED" w:rsidRDefault="00D1119F" w:rsidP="0007535F">
            <w:pPr>
              <w:snapToGrid w:val="0"/>
              <w:jc w:val="center"/>
              <w:rPr>
                <w:snapToGrid w:val="0"/>
                <w:kern w:val="0"/>
                <w:szCs w:val="21"/>
              </w:rPr>
            </w:pPr>
            <w:r>
              <w:rPr>
                <w:rFonts w:hint="eastAsia"/>
                <w:snapToGrid w:val="0"/>
                <w:kern w:val="0"/>
                <w:szCs w:val="21"/>
              </w:rPr>
              <w:t>1</w:t>
            </w:r>
            <w:r>
              <w:rPr>
                <w:rFonts w:hint="eastAsia"/>
                <w:snapToGrid w:val="0"/>
                <w:kern w:val="0"/>
                <w:szCs w:val="21"/>
              </w:rPr>
              <w:t>次</w:t>
            </w:r>
            <w:r>
              <w:rPr>
                <w:rFonts w:hint="eastAsia"/>
                <w:snapToGrid w:val="0"/>
                <w:kern w:val="0"/>
                <w:szCs w:val="21"/>
              </w:rPr>
              <w:t>/</w:t>
            </w:r>
            <w:r>
              <w:rPr>
                <w:rFonts w:hint="eastAsia"/>
                <w:snapToGrid w:val="0"/>
                <w:kern w:val="0"/>
                <w:szCs w:val="21"/>
              </w:rPr>
              <w:t>年</w:t>
            </w:r>
          </w:p>
        </w:tc>
        <w:tc>
          <w:tcPr>
            <w:tcW w:w="2221" w:type="dxa"/>
            <w:vAlign w:val="center"/>
          </w:tcPr>
          <w:p w:rsidR="004A4FED" w:rsidRDefault="004A4FED" w:rsidP="00A80802">
            <w:pPr>
              <w:jc w:val="center"/>
              <w:rPr>
                <w:rFonts w:ascii="Times New Roman" w:hAnsi="Times New Roman"/>
                <w:sz w:val="22"/>
                <w:szCs w:val="24"/>
              </w:rPr>
            </w:pPr>
            <w:r>
              <w:rPr>
                <w:rFonts w:hAnsi="宋体" w:hint="eastAsia"/>
                <w:szCs w:val="21"/>
              </w:rPr>
              <w:t>《锅炉大气污染物排放标准》（</w:t>
            </w:r>
            <w:r>
              <w:rPr>
                <w:rFonts w:hAnsi="宋体" w:hint="eastAsia"/>
                <w:szCs w:val="21"/>
              </w:rPr>
              <w:t>GB13271-2014</w:t>
            </w:r>
            <w:r>
              <w:rPr>
                <w:rFonts w:hAnsi="宋体" w:hint="eastAsia"/>
                <w:szCs w:val="21"/>
              </w:rPr>
              <w:t>）表</w:t>
            </w:r>
            <w:r>
              <w:rPr>
                <w:rFonts w:hAnsi="宋体" w:hint="eastAsia"/>
                <w:szCs w:val="21"/>
              </w:rPr>
              <w:t>2</w:t>
            </w:r>
            <w:r>
              <w:rPr>
                <w:rFonts w:hAnsi="宋体" w:hint="eastAsia"/>
                <w:szCs w:val="21"/>
              </w:rPr>
              <w:t>标准</w:t>
            </w:r>
          </w:p>
        </w:tc>
      </w:tr>
      <w:tr w:rsidR="004A4FED" w:rsidTr="004A4FED">
        <w:tc>
          <w:tcPr>
            <w:tcW w:w="437" w:type="dxa"/>
            <w:vAlign w:val="center"/>
          </w:tcPr>
          <w:p w:rsidR="004A4FED" w:rsidRDefault="004A4FED" w:rsidP="0007535F">
            <w:pPr>
              <w:snapToGrid w:val="0"/>
              <w:jc w:val="center"/>
              <w:rPr>
                <w:snapToGrid w:val="0"/>
                <w:kern w:val="0"/>
                <w:szCs w:val="21"/>
              </w:rPr>
            </w:pPr>
            <w:r>
              <w:rPr>
                <w:rFonts w:hint="eastAsia"/>
                <w:snapToGrid w:val="0"/>
                <w:kern w:val="0"/>
                <w:szCs w:val="21"/>
              </w:rPr>
              <w:t>3</w:t>
            </w:r>
          </w:p>
        </w:tc>
        <w:tc>
          <w:tcPr>
            <w:tcW w:w="775" w:type="dxa"/>
            <w:vAlign w:val="center"/>
          </w:tcPr>
          <w:p w:rsidR="004A4FED" w:rsidRDefault="004A4FED" w:rsidP="0007535F">
            <w:pPr>
              <w:snapToGrid w:val="0"/>
              <w:jc w:val="center"/>
              <w:rPr>
                <w:snapToGrid w:val="0"/>
                <w:kern w:val="0"/>
                <w:szCs w:val="21"/>
              </w:rPr>
            </w:pPr>
            <w:r>
              <w:rPr>
                <w:snapToGrid w:val="0"/>
                <w:kern w:val="0"/>
                <w:szCs w:val="21"/>
              </w:rPr>
              <w:t>噪声</w:t>
            </w:r>
          </w:p>
        </w:tc>
        <w:tc>
          <w:tcPr>
            <w:tcW w:w="2927" w:type="dxa"/>
            <w:vAlign w:val="center"/>
          </w:tcPr>
          <w:p w:rsidR="004A4FED" w:rsidRDefault="004A4FED" w:rsidP="0007535F">
            <w:pPr>
              <w:snapToGrid w:val="0"/>
              <w:jc w:val="center"/>
              <w:rPr>
                <w:snapToGrid w:val="0"/>
                <w:kern w:val="0"/>
                <w:szCs w:val="21"/>
              </w:rPr>
            </w:pPr>
            <w:r>
              <w:rPr>
                <w:snapToGrid w:val="0"/>
                <w:kern w:val="0"/>
                <w:szCs w:val="21"/>
              </w:rPr>
              <w:t>连续等效</w:t>
            </w:r>
            <w:r>
              <w:rPr>
                <w:snapToGrid w:val="0"/>
                <w:kern w:val="0"/>
                <w:szCs w:val="21"/>
              </w:rPr>
              <w:t>A</w:t>
            </w:r>
            <w:r>
              <w:rPr>
                <w:snapToGrid w:val="0"/>
                <w:kern w:val="0"/>
                <w:szCs w:val="21"/>
              </w:rPr>
              <w:t>声级</w:t>
            </w:r>
          </w:p>
        </w:tc>
        <w:tc>
          <w:tcPr>
            <w:tcW w:w="887" w:type="dxa"/>
            <w:vAlign w:val="center"/>
          </w:tcPr>
          <w:p w:rsidR="004A4FED" w:rsidRDefault="004A4FED" w:rsidP="0007535F">
            <w:pPr>
              <w:snapToGrid w:val="0"/>
              <w:jc w:val="center"/>
              <w:rPr>
                <w:snapToGrid w:val="0"/>
                <w:kern w:val="0"/>
                <w:szCs w:val="21"/>
              </w:rPr>
            </w:pPr>
            <w:r>
              <w:rPr>
                <w:snapToGrid w:val="0"/>
                <w:kern w:val="0"/>
                <w:szCs w:val="21"/>
              </w:rPr>
              <w:t>厂界外</w:t>
            </w:r>
            <w:r>
              <w:rPr>
                <w:snapToGrid w:val="0"/>
                <w:kern w:val="0"/>
                <w:szCs w:val="21"/>
              </w:rPr>
              <w:t>1m</w:t>
            </w:r>
          </w:p>
        </w:tc>
        <w:tc>
          <w:tcPr>
            <w:tcW w:w="1275" w:type="dxa"/>
            <w:vAlign w:val="center"/>
          </w:tcPr>
          <w:p w:rsidR="004A4FED" w:rsidRDefault="004A4FED" w:rsidP="0007535F">
            <w:pPr>
              <w:snapToGrid w:val="0"/>
              <w:jc w:val="center"/>
              <w:rPr>
                <w:snapToGrid w:val="0"/>
                <w:kern w:val="0"/>
                <w:szCs w:val="21"/>
              </w:rPr>
            </w:pPr>
            <w:r>
              <w:rPr>
                <w:snapToGrid w:val="0"/>
                <w:kern w:val="0"/>
                <w:szCs w:val="21"/>
              </w:rPr>
              <w:t>1</w:t>
            </w:r>
            <w:r>
              <w:rPr>
                <w:snapToGrid w:val="0"/>
                <w:kern w:val="0"/>
                <w:szCs w:val="21"/>
              </w:rPr>
              <w:t>次</w:t>
            </w:r>
            <w:r>
              <w:rPr>
                <w:snapToGrid w:val="0"/>
                <w:kern w:val="0"/>
                <w:szCs w:val="21"/>
              </w:rPr>
              <w:t>/</w:t>
            </w:r>
            <w:r>
              <w:rPr>
                <w:rFonts w:hint="eastAsia"/>
                <w:snapToGrid w:val="0"/>
                <w:kern w:val="0"/>
                <w:szCs w:val="21"/>
              </w:rPr>
              <w:t>季</w:t>
            </w:r>
          </w:p>
          <w:p w:rsidR="004A4FED" w:rsidRDefault="004A4FED" w:rsidP="0007535F">
            <w:pPr>
              <w:snapToGrid w:val="0"/>
              <w:jc w:val="center"/>
              <w:rPr>
                <w:snapToGrid w:val="0"/>
                <w:kern w:val="0"/>
                <w:szCs w:val="21"/>
              </w:rPr>
            </w:pPr>
            <w:r>
              <w:rPr>
                <w:snapToGrid w:val="0"/>
                <w:kern w:val="0"/>
                <w:szCs w:val="21"/>
              </w:rPr>
              <w:t>昼、夜间</w:t>
            </w:r>
          </w:p>
        </w:tc>
        <w:tc>
          <w:tcPr>
            <w:tcW w:w="2221" w:type="dxa"/>
            <w:vAlign w:val="center"/>
          </w:tcPr>
          <w:p w:rsidR="004A4FED" w:rsidRDefault="004A4FED" w:rsidP="0007535F">
            <w:pPr>
              <w:jc w:val="center"/>
              <w:rPr>
                <w:rFonts w:ascii="Times New Roman" w:hAnsi="Times New Roman"/>
                <w:sz w:val="22"/>
                <w:szCs w:val="24"/>
              </w:rPr>
            </w:pPr>
            <w:r>
              <w:rPr>
                <w:rFonts w:hAnsi="宋体" w:hint="eastAsia"/>
                <w:szCs w:val="21"/>
              </w:rPr>
              <w:t>《工业企业厂界环境噪声排放标准》</w:t>
            </w:r>
            <w:r>
              <w:rPr>
                <w:rFonts w:hAnsi="宋体" w:hint="eastAsia"/>
                <w:szCs w:val="21"/>
              </w:rPr>
              <w:t>GB12348-2008</w:t>
            </w:r>
            <w:r>
              <w:rPr>
                <w:rFonts w:hAnsi="宋体" w:hint="eastAsia"/>
                <w:szCs w:val="21"/>
              </w:rPr>
              <w:t>中</w:t>
            </w:r>
            <w:r>
              <w:rPr>
                <w:rFonts w:hAnsi="宋体" w:hint="eastAsia"/>
                <w:szCs w:val="21"/>
              </w:rPr>
              <w:t>2</w:t>
            </w:r>
            <w:r>
              <w:rPr>
                <w:rFonts w:hAnsi="宋体" w:hint="eastAsia"/>
                <w:szCs w:val="21"/>
              </w:rPr>
              <w:t>类</w:t>
            </w:r>
          </w:p>
        </w:tc>
      </w:tr>
      <w:tr w:rsidR="004A4FED" w:rsidTr="004A4FED">
        <w:tc>
          <w:tcPr>
            <w:tcW w:w="437" w:type="dxa"/>
            <w:vAlign w:val="center"/>
          </w:tcPr>
          <w:p w:rsidR="004A4FED" w:rsidRDefault="004A4FED" w:rsidP="0007535F">
            <w:pPr>
              <w:snapToGrid w:val="0"/>
              <w:jc w:val="center"/>
              <w:rPr>
                <w:snapToGrid w:val="0"/>
                <w:kern w:val="0"/>
                <w:szCs w:val="21"/>
              </w:rPr>
            </w:pPr>
            <w:r>
              <w:rPr>
                <w:rFonts w:hint="eastAsia"/>
                <w:snapToGrid w:val="0"/>
                <w:kern w:val="0"/>
                <w:szCs w:val="21"/>
              </w:rPr>
              <w:t>4</w:t>
            </w:r>
          </w:p>
        </w:tc>
        <w:tc>
          <w:tcPr>
            <w:tcW w:w="775" w:type="dxa"/>
            <w:vAlign w:val="center"/>
          </w:tcPr>
          <w:p w:rsidR="004A4FED" w:rsidRDefault="004A4FED" w:rsidP="0007535F">
            <w:pPr>
              <w:snapToGrid w:val="0"/>
              <w:jc w:val="center"/>
              <w:rPr>
                <w:snapToGrid w:val="0"/>
                <w:kern w:val="0"/>
                <w:szCs w:val="21"/>
              </w:rPr>
            </w:pPr>
            <w:r>
              <w:rPr>
                <w:snapToGrid w:val="0"/>
                <w:kern w:val="0"/>
                <w:szCs w:val="21"/>
              </w:rPr>
              <w:t>废水</w:t>
            </w:r>
          </w:p>
        </w:tc>
        <w:tc>
          <w:tcPr>
            <w:tcW w:w="2927" w:type="dxa"/>
            <w:vAlign w:val="center"/>
          </w:tcPr>
          <w:p w:rsidR="004A4FED" w:rsidRDefault="004A4FED" w:rsidP="0007535F">
            <w:pPr>
              <w:snapToGrid w:val="0"/>
              <w:jc w:val="center"/>
              <w:rPr>
                <w:snapToGrid w:val="0"/>
                <w:kern w:val="0"/>
                <w:szCs w:val="21"/>
              </w:rPr>
            </w:pPr>
            <w:r>
              <w:rPr>
                <w:szCs w:val="21"/>
              </w:rPr>
              <w:t>COD</w:t>
            </w:r>
            <w:r>
              <w:rPr>
                <w:szCs w:val="21"/>
              </w:rPr>
              <w:t>、氨氮、</w:t>
            </w:r>
            <w:r>
              <w:rPr>
                <w:szCs w:val="21"/>
              </w:rPr>
              <w:t>pH</w:t>
            </w:r>
            <w:r>
              <w:rPr>
                <w:rFonts w:hint="eastAsia"/>
                <w:szCs w:val="21"/>
              </w:rPr>
              <w:t>、石油类</w:t>
            </w:r>
          </w:p>
        </w:tc>
        <w:tc>
          <w:tcPr>
            <w:tcW w:w="887" w:type="dxa"/>
            <w:vAlign w:val="center"/>
          </w:tcPr>
          <w:p w:rsidR="004A4FED" w:rsidRDefault="004A4FED" w:rsidP="0007535F">
            <w:pPr>
              <w:snapToGrid w:val="0"/>
              <w:jc w:val="center"/>
              <w:rPr>
                <w:snapToGrid w:val="0"/>
                <w:kern w:val="0"/>
                <w:szCs w:val="21"/>
              </w:rPr>
            </w:pPr>
            <w:r>
              <w:rPr>
                <w:snapToGrid w:val="0"/>
                <w:kern w:val="0"/>
                <w:szCs w:val="21"/>
              </w:rPr>
              <w:t>污水排放口</w:t>
            </w:r>
          </w:p>
        </w:tc>
        <w:tc>
          <w:tcPr>
            <w:tcW w:w="1275" w:type="dxa"/>
            <w:vAlign w:val="center"/>
          </w:tcPr>
          <w:p w:rsidR="004A4FED" w:rsidRDefault="004A4FED" w:rsidP="0007535F">
            <w:pPr>
              <w:snapToGrid w:val="0"/>
              <w:jc w:val="center"/>
              <w:rPr>
                <w:snapToGrid w:val="0"/>
                <w:kern w:val="0"/>
                <w:szCs w:val="21"/>
              </w:rPr>
            </w:pPr>
            <w:r>
              <w:rPr>
                <w:snapToGrid w:val="0"/>
                <w:kern w:val="0"/>
                <w:szCs w:val="21"/>
              </w:rPr>
              <w:t>1</w:t>
            </w:r>
            <w:r>
              <w:rPr>
                <w:snapToGrid w:val="0"/>
                <w:kern w:val="0"/>
                <w:szCs w:val="21"/>
              </w:rPr>
              <w:t>次</w:t>
            </w:r>
            <w:r>
              <w:rPr>
                <w:snapToGrid w:val="0"/>
                <w:kern w:val="0"/>
                <w:szCs w:val="21"/>
              </w:rPr>
              <w:t>/</w:t>
            </w:r>
            <w:r>
              <w:rPr>
                <w:rFonts w:hint="eastAsia"/>
                <w:snapToGrid w:val="0"/>
                <w:kern w:val="0"/>
                <w:szCs w:val="21"/>
              </w:rPr>
              <w:t>季</w:t>
            </w:r>
          </w:p>
        </w:tc>
        <w:tc>
          <w:tcPr>
            <w:tcW w:w="2221" w:type="dxa"/>
            <w:vAlign w:val="center"/>
          </w:tcPr>
          <w:p w:rsidR="004A4FED" w:rsidRDefault="004A4FED" w:rsidP="0007535F">
            <w:pPr>
              <w:jc w:val="center"/>
              <w:rPr>
                <w:rFonts w:ascii="Times New Roman" w:hAnsi="Times New Roman"/>
                <w:sz w:val="22"/>
                <w:szCs w:val="24"/>
              </w:rPr>
            </w:pPr>
            <w:r>
              <w:rPr>
                <w:rFonts w:ascii="Times New Roman" w:hAnsi="Times New Roman" w:hint="eastAsia"/>
                <w:sz w:val="22"/>
                <w:szCs w:val="24"/>
              </w:rPr>
              <w:t>污水综合排放标准</w:t>
            </w:r>
            <w:r>
              <w:rPr>
                <w:rFonts w:ascii="Times New Roman" w:hAnsi="Times New Roman" w:hint="eastAsia"/>
                <w:sz w:val="22"/>
                <w:szCs w:val="24"/>
              </w:rPr>
              <w:t>GB8978-1996</w:t>
            </w:r>
          </w:p>
        </w:tc>
      </w:tr>
      <w:tr w:rsidR="004A4FED" w:rsidTr="004A4FED">
        <w:tc>
          <w:tcPr>
            <w:tcW w:w="437" w:type="dxa"/>
            <w:vAlign w:val="center"/>
          </w:tcPr>
          <w:p w:rsidR="004A4FED" w:rsidRDefault="004A4FED" w:rsidP="0007535F">
            <w:pPr>
              <w:snapToGrid w:val="0"/>
              <w:spacing w:line="360" w:lineRule="exact"/>
              <w:jc w:val="center"/>
              <w:rPr>
                <w:snapToGrid w:val="0"/>
                <w:kern w:val="0"/>
                <w:szCs w:val="21"/>
              </w:rPr>
            </w:pPr>
            <w:r>
              <w:rPr>
                <w:rFonts w:hint="eastAsia"/>
                <w:snapToGrid w:val="0"/>
                <w:kern w:val="0"/>
                <w:szCs w:val="21"/>
              </w:rPr>
              <w:t>5</w:t>
            </w:r>
          </w:p>
        </w:tc>
        <w:tc>
          <w:tcPr>
            <w:tcW w:w="775" w:type="dxa"/>
            <w:vAlign w:val="center"/>
          </w:tcPr>
          <w:p w:rsidR="004A4FED" w:rsidRDefault="004A4FED" w:rsidP="0007535F">
            <w:pPr>
              <w:snapToGrid w:val="0"/>
              <w:spacing w:line="360" w:lineRule="exact"/>
              <w:jc w:val="center"/>
              <w:rPr>
                <w:snapToGrid w:val="0"/>
                <w:kern w:val="0"/>
                <w:szCs w:val="21"/>
              </w:rPr>
            </w:pPr>
            <w:r>
              <w:rPr>
                <w:rFonts w:hint="eastAsia"/>
                <w:snapToGrid w:val="0"/>
                <w:kern w:val="0"/>
                <w:szCs w:val="21"/>
              </w:rPr>
              <w:t>地下水</w:t>
            </w:r>
          </w:p>
        </w:tc>
        <w:tc>
          <w:tcPr>
            <w:tcW w:w="2927" w:type="dxa"/>
            <w:vAlign w:val="center"/>
          </w:tcPr>
          <w:p w:rsidR="004A4FED" w:rsidRDefault="004A4FED" w:rsidP="0007535F">
            <w:pPr>
              <w:snapToGrid w:val="0"/>
              <w:spacing w:line="360" w:lineRule="exact"/>
              <w:jc w:val="center"/>
              <w:rPr>
                <w:szCs w:val="21"/>
              </w:rPr>
            </w:pPr>
            <w:r>
              <w:rPr>
                <w:rFonts w:hint="eastAsia"/>
                <w:szCs w:val="21"/>
              </w:rPr>
              <w:t>铁、锰、六价铬、镉、铅、总硬度、</w:t>
            </w:r>
            <w:r>
              <w:rPr>
                <w:rFonts w:hint="eastAsia"/>
                <w:szCs w:val="21"/>
              </w:rPr>
              <w:t>pH</w:t>
            </w:r>
            <w:r>
              <w:rPr>
                <w:rFonts w:hint="eastAsia"/>
                <w:szCs w:val="21"/>
              </w:rPr>
              <w:t>、挥发酚类、氨氮、汞、砷、氯化物、氟化物、氰化物、高锰酸盐指数、硫酸盐、硝酸盐氮、亚硝酸盐氮、溶解性总固体、石油类</w:t>
            </w:r>
          </w:p>
        </w:tc>
        <w:tc>
          <w:tcPr>
            <w:tcW w:w="887" w:type="dxa"/>
            <w:vAlign w:val="center"/>
          </w:tcPr>
          <w:p w:rsidR="004A4FED" w:rsidRDefault="004A4FED" w:rsidP="0007535F">
            <w:pPr>
              <w:snapToGrid w:val="0"/>
              <w:spacing w:line="360" w:lineRule="exact"/>
              <w:jc w:val="center"/>
              <w:rPr>
                <w:snapToGrid w:val="0"/>
                <w:kern w:val="0"/>
                <w:szCs w:val="21"/>
              </w:rPr>
            </w:pPr>
            <w:r>
              <w:rPr>
                <w:snapToGrid w:val="0"/>
                <w:kern w:val="0"/>
                <w:szCs w:val="21"/>
              </w:rPr>
              <w:t>厂</w:t>
            </w:r>
            <w:r>
              <w:rPr>
                <w:rFonts w:hint="eastAsia"/>
                <w:snapToGrid w:val="0"/>
                <w:kern w:val="0"/>
                <w:szCs w:val="21"/>
              </w:rPr>
              <w:t>区地下水</w:t>
            </w:r>
          </w:p>
        </w:tc>
        <w:tc>
          <w:tcPr>
            <w:tcW w:w="1275" w:type="dxa"/>
            <w:vAlign w:val="center"/>
          </w:tcPr>
          <w:p w:rsidR="004A4FED" w:rsidRDefault="004A4FED" w:rsidP="0007535F">
            <w:pPr>
              <w:snapToGrid w:val="0"/>
              <w:spacing w:line="360" w:lineRule="exact"/>
              <w:jc w:val="center"/>
              <w:rPr>
                <w:snapToGrid w:val="0"/>
                <w:kern w:val="0"/>
                <w:szCs w:val="21"/>
              </w:rPr>
            </w:pPr>
            <w:r>
              <w:rPr>
                <w:rFonts w:hint="eastAsia"/>
                <w:snapToGrid w:val="0"/>
                <w:kern w:val="0"/>
                <w:szCs w:val="21"/>
              </w:rPr>
              <w:t>2</w:t>
            </w:r>
            <w:r>
              <w:rPr>
                <w:snapToGrid w:val="0"/>
                <w:kern w:val="0"/>
                <w:szCs w:val="21"/>
              </w:rPr>
              <w:t>次</w:t>
            </w:r>
            <w:r>
              <w:rPr>
                <w:snapToGrid w:val="0"/>
                <w:kern w:val="0"/>
                <w:szCs w:val="21"/>
              </w:rPr>
              <w:t>/</w:t>
            </w:r>
            <w:r>
              <w:rPr>
                <w:snapToGrid w:val="0"/>
                <w:kern w:val="0"/>
                <w:szCs w:val="21"/>
              </w:rPr>
              <w:t>年</w:t>
            </w:r>
          </w:p>
        </w:tc>
        <w:tc>
          <w:tcPr>
            <w:tcW w:w="2221" w:type="dxa"/>
            <w:vAlign w:val="center"/>
          </w:tcPr>
          <w:p w:rsidR="004A4FED" w:rsidRDefault="004A4FED" w:rsidP="0007535F">
            <w:pPr>
              <w:jc w:val="center"/>
              <w:rPr>
                <w:rFonts w:ascii="Times New Roman" w:hAnsi="Times New Roman"/>
                <w:sz w:val="22"/>
                <w:szCs w:val="24"/>
              </w:rPr>
            </w:pPr>
            <w:r>
              <w:rPr>
                <w:rFonts w:ascii="Times New Roman" w:hAnsi="Times New Roman" w:hint="eastAsia"/>
                <w:sz w:val="22"/>
                <w:szCs w:val="24"/>
              </w:rPr>
              <w:t>地下水质量标准（</w:t>
            </w:r>
            <w:r>
              <w:rPr>
                <w:rFonts w:ascii="Times New Roman" w:hAnsi="Times New Roman" w:hint="eastAsia"/>
                <w:sz w:val="22"/>
                <w:szCs w:val="24"/>
              </w:rPr>
              <w:t>GB/T14848-2017</w:t>
            </w:r>
            <w:r>
              <w:rPr>
                <w:rFonts w:ascii="Times New Roman" w:hAnsi="Times New Roman" w:hint="eastAsia"/>
                <w:sz w:val="22"/>
                <w:szCs w:val="24"/>
              </w:rPr>
              <w:t>）</w:t>
            </w:r>
          </w:p>
        </w:tc>
      </w:tr>
    </w:tbl>
    <w:p w:rsidR="0007535F" w:rsidRDefault="0007535F" w:rsidP="0007535F">
      <w:pP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07535F" w:rsidRDefault="0007535F" w:rsidP="0001793A">
      <w:pPr>
        <w:jc w:val="center"/>
        <w:rPr>
          <w:rFonts w:ascii="Times New Roman" w:hAnsi="Times New Roman"/>
          <w:sz w:val="22"/>
          <w:szCs w:val="24"/>
        </w:rPr>
      </w:pPr>
    </w:p>
    <w:p w:rsidR="00ED5138" w:rsidRPr="00ED5138" w:rsidRDefault="00ED5138" w:rsidP="00695CF4">
      <w:pPr>
        <w:jc w:val="center"/>
        <w:rPr>
          <w:sz w:val="22"/>
        </w:rPr>
      </w:pPr>
    </w:p>
    <w:p w:rsidR="00695CF4" w:rsidRDefault="00695CF4" w:rsidP="00695CF4"/>
    <w:sectPr w:rsidR="00695CF4" w:rsidSect="00695C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9A" w:rsidRDefault="00F7589A" w:rsidP="00592533">
      <w:r>
        <w:separator/>
      </w:r>
    </w:p>
  </w:endnote>
  <w:endnote w:type="continuationSeparator" w:id="0">
    <w:p w:rsidR="00F7589A" w:rsidRDefault="00F7589A" w:rsidP="00592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9A" w:rsidRDefault="00F7589A" w:rsidP="00592533">
      <w:r>
        <w:separator/>
      </w:r>
    </w:p>
  </w:footnote>
  <w:footnote w:type="continuationSeparator" w:id="0">
    <w:p w:rsidR="00F7589A" w:rsidRDefault="00F7589A" w:rsidP="00592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5240"/>
    <w:multiLevelType w:val="hybridMultilevel"/>
    <w:tmpl w:val="B1C204F6"/>
    <w:lvl w:ilvl="0" w:tplc="6D9C9C1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E66910"/>
    <w:multiLevelType w:val="hybridMultilevel"/>
    <w:tmpl w:val="97E80744"/>
    <w:lvl w:ilvl="0" w:tplc="BB16DA48">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705E98"/>
    <w:multiLevelType w:val="hybridMultilevel"/>
    <w:tmpl w:val="EA205D0E"/>
    <w:lvl w:ilvl="0" w:tplc="F16A18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732"/>
    <w:rsid w:val="0001793A"/>
    <w:rsid w:val="00022672"/>
    <w:rsid w:val="0006720E"/>
    <w:rsid w:val="000727D0"/>
    <w:rsid w:val="0007535F"/>
    <w:rsid w:val="000B5DA1"/>
    <w:rsid w:val="000F0AF2"/>
    <w:rsid w:val="00124765"/>
    <w:rsid w:val="001B4559"/>
    <w:rsid w:val="00255EF4"/>
    <w:rsid w:val="00335DE1"/>
    <w:rsid w:val="00351A72"/>
    <w:rsid w:val="00393FA2"/>
    <w:rsid w:val="003E3980"/>
    <w:rsid w:val="004139BD"/>
    <w:rsid w:val="0046737D"/>
    <w:rsid w:val="0048562E"/>
    <w:rsid w:val="004A4FED"/>
    <w:rsid w:val="00572E7C"/>
    <w:rsid w:val="00592533"/>
    <w:rsid w:val="0063038E"/>
    <w:rsid w:val="00656620"/>
    <w:rsid w:val="00695CF4"/>
    <w:rsid w:val="006C360E"/>
    <w:rsid w:val="006C7F23"/>
    <w:rsid w:val="007B0513"/>
    <w:rsid w:val="007D2F56"/>
    <w:rsid w:val="007F4E33"/>
    <w:rsid w:val="00836175"/>
    <w:rsid w:val="00941294"/>
    <w:rsid w:val="009E3732"/>
    <w:rsid w:val="00A61CE3"/>
    <w:rsid w:val="00AA590D"/>
    <w:rsid w:val="00B36423"/>
    <w:rsid w:val="00B91A7A"/>
    <w:rsid w:val="00BA0ABC"/>
    <w:rsid w:val="00C67CB4"/>
    <w:rsid w:val="00D1119F"/>
    <w:rsid w:val="00D40A69"/>
    <w:rsid w:val="00D43A0E"/>
    <w:rsid w:val="00DB2748"/>
    <w:rsid w:val="00DF42FF"/>
    <w:rsid w:val="00E01706"/>
    <w:rsid w:val="00E1689D"/>
    <w:rsid w:val="00ED5138"/>
    <w:rsid w:val="00F23A8C"/>
    <w:rsid w:val="00F7589A"/>
    <w:rsid w:val="00FA67C0"/>
    <w:rsid w:val="00FC4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732"/>
    <w:pPr>
      <w:ind w:firstLineChars="200" w:firstLine="420"/>
    </w:pPr>
  </w:style>
  <w:style w:type="table" w:styleId="a4">
    <w:name w:val="Table Grid"/>
    <w:basedOn w:val="a1"/>
    <w:uiPriority w:val="59"/>
    <w:rsid w:val="009E3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hang">
    <w:name w:val="zhang正文"/>
    <w:rsid w:val="004139BD"/>
    <w:pPr>
      <w:autoSpaceDE w:val="0"/>
      <w:autoSpaceDN w:val="0"/>
      <w:adjustRightInd w:val="0"/>
      <w:snapToGrid w:val="0"/>
      <w:spacing w:line="500" w:lineRule="exact"/>
      <w:ind w:firstLine="539"/>
    </w:pPr>
    <w:rPr>
      <w:rFonts w:ascii="Times New Roman" w:eastAsia="宋体" w:hAnsi="Times New Roman" w:cs="Times New Roman"/>
      <w:kern w:val="0"/>
      <w:sz w:val="24"/>
      <w:szCs w:val="24"/>
    </w:rPr>
  </w:style>
  <w:style w:type="paragraph" w:styleId="a5">
    <w:name w:val="Body Text Indent"/>
    <w:basedOn w:val="a"/>
    <w:link w:val="Char"/>
    <w:uiPriority w:val="99"/>
    <w:semiHidden/>
    <w:unhideWhenUsed/>
    <w:rsid w:val="004139BD"/>
    <w:pPr>
      <w:spacing w:after="120"/>
      <w:ind w:leftChars="200" w:left="420"/>
    </w:pPr>
  </w:style>
  <w:style w:type="character" w:customStyle="1" w:styleId="Char">
    <w:name w:val="正文文本缩进 Char"/>
    <w:basedOn w:val="a0"/>
    <w:link w:val="a5"/>
    <w:uiPriority w:val="99"/>
    <w:semiHidden/>
    <w:rsid w:val="004139BD"/>
  </w:style>
  <w:style w:type="character" w:customStyle="1" w:styleId="Char0">
    <w:name w:val="正文缩进 Char"/>
    <w:link w:val="a6"/>
    <w:qFormat/>
    <w:rsid w:val="000F0AF2"/>
    <w:rPr>
      <w:rFonts w:ascii="Times New Roman" w:eastAsia="宋体" w:hAnsi="Times New Roman" w:cs="Times New Roman"/>
      <w:szCs w:val="20"/>
    </w:rPr>
  </w:style>
  <w:style w:type="paragraph" w:styleId="a6">
    <w:name w:val="Normal Indent"/>
    <w:basedOn w:val="a"/>
    <w:link w:val="Char0"/>
    <w:qFormat/>
    <w:rsid w:val="000F0AF2"/>
    <w:pPr>
      <w:ind w:firstLine="420"/>
    </w:pPr>
    <w:rPr>
      <w:rFonts w:ascii="Times New Roman" w:eastAsia="宋体" w:hAnsi="Times New Roman" w:cs="Times New Roman"/>
      <w:szCs w:val="20"/>
    </w:rPr>
  </w:style>
  <w:style w:type="character" w:customStyle="1" w:styleId="Char1">
    <w:name w:val="纯文本 Char1"/>
    <w:link w:val="a7"/>
    <w:qFormat/>
    <w:rsid w:val="00695CF4"/>
    <w:rPr>
      <w:rFonts w:ascii="宋体" w:eastAsia="宋体" w:hAnsi="Courier New" w:cs="Times New Roman"/>
      <w:sz w:val="24"/>
      <w:szCs w:val="20"/>
    </w:rPr>
  </w:style>
  <w:style w:type="paragraph" w:styleId="a7">
    <w:name w:val="Plain Text"/>
    <w:basedOn w:val="a"/>
    <w:link w:val="Char1"/>
    <w:qFormat/>
    <w:rsid w:val="00695CF4"/>
    <w:pPr>
      <w:adjustRightInd w:val="0"/>
      <w:textAlignment w:val="baseline"/>
    </w:pPr>
    <w:rPr>
      <w:rFonts w:ascii="宋体" w:eastAsia="宋体" w:hAnsi="Courier New" w:cs="Times New Roman"/>
      <w:sz w:val="24"/>
      <w:szCs w:val="20"/>
    </w:rPr>
  </w:style>
  <w:style w:type="character" w:customStyle="1" w:styleId="Char2">
    <w:name w:val="纯文本 Char"/>
    <w:basedOn w:val="a0"/>
    <w:link w:val="a7"/>
    <w:uiPriority w:val="99"/>
    <w:semiHidden/>
    <w:rsid w:val="00695CF4"/>
    <w:rPr>
      <w:rFonts w:ascii="宋体" w:eastAsia="宋体" w:hAnsi="Courier New" w:cs="Courier New"/>
      <w:szCs w:val="21"/>
    </w:rPr>
  </w:style>
  <w:style w:type="paragraph" w:styleId="a8">
    <w:name w:val="header"/>
    <w:basedOn w:val="a"/>
    <w:link w:val="Char3"/>
    <w:uiPriority w:val="99"/>
    <w:semiHidden/>
    <w:unhideWhenUsed/>
    <w:rsid w:val="0059253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rsid w:val="00592533"/>
    <w:rPr>
      <w:sz w:val="18"/>
      <w:szCs w:val="18"/>
    </w:rPr>
  </w:style>
  <w:style w:type="paragraph" w:styleId="a9">
    <w:name w:val="footer"/>
    <w:basedOn w:val="a"/>
    <w:link w:val="Char4"/>
    <w:uiPriority w:val="99"/>
    <w:semiHidden/>
    <w:unhideWhenUsed/>
    <w:rsid w:val="00592533"/>
    <w:pPr>
      <w:tabs>
        <w:tab w:val="center" w:pos="4153"/>
        <w:tab w:val="right" w:pos="8306"/>
      </w:tabs>
      <w:snapToGrid w:val="0"/>
      <w:jc w:val="left"/>
    </w:pPr>
    <w:rPr>
      <w:sz w:val="18"/>
      <w:szCs w:val="18"/>
    </w:rPr>
  </w:style>
  <w:style w:type="character" w:customStyle="1" w:styleId="Char4">
    <w:name w:val="页脚 Char"/>
    <w:basedOn w:val="a0"/>
    <w:link w:val="a9"/>
    <w:uiPriority w:val="99"/>
    <w:semiHidden/>
    <w:rsid w:val="005925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dcterms:created xsi:type="dcterms:W3CDTF">2019-12-01T01:38:00Z</dcterms:created>
  <dcterms:modified xsi:type="dcterms:W3CDTF">2019-12-02T01:59:00Z</dcterms:modified>
</cp:coreProperties>
</file>