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自行监测方案</w:t>
      </w:r>
    </w:p>
    <w:p>
      <w:pPr>
        <w:numPr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医院设污水处理装置，污水经消毒处理后方可排放，并有专人负责并记录。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污水处理人员，必须经过培训，掌握污水处理技术。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医院污水排放应符合</w:t>
      </w:r>
      <w:r>
        <w:rPr>
          <w:rFonts w:hint="eastAsia"/>
          <w:sz w:val="28"/>
          <w:szCs w:val="28"/>
          <w:lang w:val="en-US" w:eastAsia="zh-CN"/>
        </w:rPr>
        <w:t>GB18466-2005《医疗机构水污染物排放标准》。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医院污水检测要求；医院污水由污水处理人员取样，微生物检测由检验科细菌室负责并出具检测报告。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总余氯：经过连续处理装置的污水，每日至少检测2次并记录。采用间歇式消毒处理的污水每次排放前进行检测并记录。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排放标准：消毒接触池接触时间≥1小时，接触池出口总余氯≥3-10mg/L。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预处理标准：消毒接触池接触时间≥1小时，接触池出口总余氯2-8mg/L。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粪大肠菌群：每月至少检测1次，有检测报告单。预处理标准≤5000MPN/L，排放标准≤500MPN/L。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医院污水中致病菌检测2次，不得检出肠道致病菌（沙门氏菌每季度一次，志贺氏菌每半年一次）。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取样与粪大肠菌群检测：污水样品至少200ml，取样后立即送检验科细菌室，细菌室按程序检验并出具报告。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8A095"/>
    <w:multiLevelType w:val="singleLevel"/>
    <w:tmpl w:val="BE88A0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609A51"/>
    <w:multiLevelType w:val="singleLevel"/>
    <w:tmpl w:val="27609A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6"/>
    <w:rsid w:val="008C0D06"/>
    <w:rsid w:val="31F92765"/>
    <w:rsid w:val="5A010C15"/>
    <w:rsid w:val="62C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2019-12-05T03:54:00Z</dcterms:created>
  <dc:creator>真情好友</dc:creator>
  <cp:lastModifiedBy>真情好友</cp:lastModifiedBy>
  <dcterms:modified xsi:type="dcterms:W3CDTF">2019-12-05T07:17:01Z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