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FA" w:rsidRPr="004E7B04" w:rsidRDefault="005F65FA" w:rsidP="005F65FA">
      <w:pPr>
        <w:rPr>
          <w:rFonts w:ascii="黑体" w:eastAsia="黑体" w:hAnsi="黑体" w:cs="宋体"/>
          <w:color w:val="000000"/>
          <w:szCs w:val="32"/>
        </w:rPr>
      </w:pPr>
      <w:r w:rsidRPr="004E7B04">
        <w:rPr>
          <w:rFonts w:ascii="黑体" w:eastAsia="黑体" w:hAnsi="黑体" w:cs="宋体" w:hint="eastAsia"/>
          <w:color w:val="000000"/>
          <w:szCs w:val="32"/>
        </w:rPr>
        <w:t>附件1</w:t>
      </w:r>
    </w:p>
    <w:p w:rsidR="005F65FA" w:rsidRDefault="005F65FA" w:rsidP="005F65FA">
      <w:pPr>
        <w:rPr>
          <w:rFonts w:ascii="仿宋_GB2312"/>
          <w:b/>
          <w:color w:val="000000"/>
          <w:sz w:val="28"/>
          <w:szCs w:val="28"/>
        </w:rPr>
      </w:pPr>
    </w:p>
    <w:p w:rsidR="00DF0EC3" w:rsidRDefault="001C3DA3" w:rsidP="005F65FA">
      <w:pPr>
        <w:jc w:val="center"/>
        <w:rPr>
          <w:rFonts w:ascii="文鼎小标宋简" w:eastAsia="文鼎小标宋简" w:hAnsi="文鼎小标宋简" w:cs="文鼎小标宋简" w:hint="eastAsia"/>
          <w:color w:val="000000"/>
          <w:szCs w:val="32"/>
        </w:rPr>
      </w:pPr>
      <w:r>
        <w:rPr>
          <w:rFonts w:ascii="文鼎小标宋简" w:eastAsia="文鼎小标宋简" w:hAnsi="文鼎小标宋简" w:cs="文鼎小标宋简" w:hint="eastAsia"/>
          <w:color w:val="000000"/>
          <w:szCs w:val="32"/>
        </w:rPr>
        <w:t>黑龙江龙煤鹤岗矿业</w:t>
      </w:r>
      <w:r w:rsidR="005F65FA">
        <w:rPr>
          <w:rFonts w:ascii="文鼎小标宋简" w:eastAsia="文鼎小标宋简" w:hAnsi="文鼎小标宋简" w:cs="文鼎小标宋简" w:hint="eastAsia"/>
          <w:color w:val="000000"/>
          <w:szCs w:val="32"/>
        </w:rPr>
        <w:t>有限</w:t>
      </w:r>
      <w:r>
        <w:rPr>
          <w:rFonts w:ascii="文鼎小标宋简" w:eastAsia="文鼎小标宋简" w:hAnsi="文鼎小标宋简" w:cs="文鼎小标宋简" w:hint="eastAsia"/>
          <w:color w:val="000000"/>
          <w:szCs w:val="32"/>
        </w:rPr>
        <w:t>责任</w:t>
      </w:r>
      <w:r w:rsidR="005F65FA">
        <w:rPr>
          <w:rFonts w:ascii="文鼎小标宋简" w:eastAsia="文鼎小标宋简" w:hAnsi="文鼎小标宋简" w:cs="文鼎小标宋简" w:hint="eastAsia"/>
          <w:color w:val="000000"/>
          <w:szCs w:val="32"/>
        </w:rPr>
        <w:t>公司</w:t>
      </w:r>
      <w:r>
        <w:rPr>
          <w:rFonts w:ascii="文鼎小标宋简" w:eastAsia="文鼎小标宋简" w:hAnsi="文鼎小标宋简" w:cs="文鼎小标宋简" w:hint="eastAsia"/>
          <w:color w:val="000000"/>
          <w:szCs w:val="32"/>
        </w:rPr>
        <w:t>选煤总</w:t>
      </w:r>
      <w:r w:rsidR="005F65FA">
        <w:rPr>
          <w:rFonts w:ascii="文鼎小标宋简" w:eastAsia="文鼎小标宋简" w:hAnsi="文鼎小标宋简" w:cs="文鼎小标宋简" w:hint="eastAsia"/>
          <w:color w:val="000000"/>
          <w:szCs w:val="32"/>
        </w:rPr>
        <w:t>厂</w:t>
      </w:r>
    </w:p>
    <w:p w:rsidR="005F65FA" w:rsidRDefault="005F65FA" w:rsidP="005F65FA">
      <w:pPr>
        <w:jc w:val="center"/>
        <w:rPr>
          <w:rFonts w:ascii="文鼎小标宋简" w:eastAsia="文鼎小标宋简" w:hAnsi="文鼎小标宋简" w:cs="文鼎小标宋简"/>
          <w:color w:val="000000"/>
          <w:szCs w:val="32"/>
        </w:rPr>
      </w:pPr>
      <w:r>
        <w:rPr>
          <w:rFonts w:ascii="文鼎小标宋简" w:eastAsia="文鼎小标宋简" w:hAnsi="文鼎小标宋简" w:cs="文鼎小标宋简" w:hint="eastAsia"/>
          <w:color w:val="000000"/>
          <w:szCs w:val="32"/>
        </w:rPr>
        <w:t>自行监测方案</w:t>
      </w:r>
    </w:p>
    <w:p w:rsidR="005F65FA" w:rsidRDefault="005F65FA" w:rsidP="005F65FA">
      <w:pPr>
        <w:jc w:val="center"/>
        <w:rPr>
          <w:rFonts w:ascii="文鼎小标宋简" w:eastAsia="文鼎小标宋简" w:hAnsi="文鼎小标宋简" w:cs="文鼎小标宋简"/>
          <w:b/>
          <w:color w:val="000000"/>
          <w:szCs w:val="32"/>
        </w:rPr>
      </w:pPr>
    </w:p>
    <w:p w:rsidR="005F65FA" w:rsidRDefault="00DF0EC3" w:rsidP="005F65FA">
      <w:pPr>
        <w:jc w:val="center"/>
        <w:rPr>
          <w:rFonts w:ascii="仿宋_GB2312"/>
          <w:b/>
          <w:color w:val="000000"/>
          <w:sz w:val="28"/>
          <w:szCs w:val="28"/>
        </w:rPr>
      </w:pPr>
      <w:r>
        <w:rPr>
          <w:rFonts w:ascii="仿宋_GB2312" w:hint="eastAsia"/>
          <w:b/>
          <w:color w:val="000000"/>
          <w:sz w:val="28"/>
          <w:szCs w:val="28"/>
        </w:rPr>
        <w:t>方案编号：</w:t>
      </w:r>
      <w:r w:rsidR="00F059A9">
        <w:rPr>
          <w:rFonts w:ascii="仿宋_GB2312" w:hint="eastAsia"/>
          <w:b/>
          <w:color w:val="000000"/>
          <w:sz w:val="28"/>
          <w:szCs w:val="28"/>
        </w:rPr>
        <w:t>xmzc-2020001</w:t>
      </w: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E275EB" w:rsidRDefault="00E275EB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rPr>
          <w:rFonts w:ascii="仿宋_GB2312"/>
          <w:b/>
          <w:color w:val="000000"/>
          <w:sz w:val="28"/>
          <w:szCs w:val="28"/>
        </w:rPr>
      </w:pPr>
    </w:p>
    <w:p w:rsidR="005F65FA" w:rsidRDefault="005F65FA" w:rsidP="005F65FA">
      <w:pPr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1、企业基本情况</w:t>
      </w:r>
    </w:p>
    <w:p w:rsidR="005F65FA" w:rsidRDefault="005F65FA" w:rsidP="001C3DA3">
      <w:pPr>
        <w:ind w:leftChars="200" w:left="632"/>
      </w:pPr>
      <w:r>
        <w:t>企业名称：</w:t>
      </w:r>
      <w:r w:rsidR="001C3DA3" w:rsidRPr="00E275EB">
        <w:rPr>
          <w:rFonts w:hint="eastAsia"/>
        </w:rPr>
        <w:t>黑龙江龙煤鹤岗矿业有限责任公司（选煤总厂）</w:t>
      </w:r>
      <w:r>
        <w:t>法人代表：</w:t>
      </w:r>
      <w:r w:rsidR="001C3DA3">
        <w:rPr>
          <w:rFonts w:hint="eastAsia"/>
        </w:rPr>
        <w:t>刘鹏飞</w:t>
      </w:r>
    </w:p>
    <w:p w:rsidR="005F65FA" w:rsidRDefault="005F65FA" w:rsidP="005F65FA">
      <w:pPr>
        <w:ind w:firstLineChars="200" w:firstLine="632"/>
      </w:pPr>
      <w:r>
        <w:t>所属行业：</w:t>
      </w:r>
      <w:r w:rsidR="001C3DA3">
        <w:rPr>
          <w:rFonts w:hint="eastAsia"/>
        </w:rPr>
        <w:t>煤炭洗选加工</w:t>
      </w:r>
    </w:p>
    <w:p w:rsidR="005F65FA" w:rsidRDefault="005F65FA" w:rsidP="005F65FA">
      <w:pPr>
        <w:ind w:firstLineChars="200" w:firstLine="632"/>
      </w:pPr>
      <w:r>
        <w:t>生产周期：</w:t>
      </w:r>
      <w:r w:rsidR="00F059A9">
        <w:rPr>
          <w:rFonts w:hint="eastAsia"/>
        </w:rPr>
        <w:t>全</w:t>
      </w:r>
      <w:r w:rsidR="001C3DA3">
        <w:rPr>
          <w:rFonts w:hint="eastAsia"/>
        </w:rPr>
        <w:t>年</w:t>
      </w:r>
    </w:p>
    <w:p w:rsidR="005F65FA" w:rsidRDefault="005F65FA" w:rsidP="005F65FA">
      <w:pPr>
        <w:ind w:firstLineChars="200" w:firstLine="632"/>
      </w:pPr>
      <w:r>
        <w:t>地址：</w:t>
      </w:r>
      <w:r w:rsidR="001C3DA3">
        <w:rPr>
          <w:rFonts w:hint="eastAsia"/>
        </w:rPr>
        <w:t>南山区南山路</w:t>
      </w:r>
      <w:r w:rsidR="001C3DA3">
        <w:rPr>
          <w:rFonts w:hint="eastAsia"/>
        </w:rPr>
        <w:t>1</w:t>
      </w:r>
      <w:r w:rsidR="001C3DA3">
        <w:rPr>
          <w:rFonts w:hint="eastAsia"/>
        </w:rPr>
        <w:t>号</w:t>
      </w:r>
    </w:p>
    <w:p w:rsidR="005F65FA" w:rsidRDefault="005F65FA" w:rsidP="005F65FA">
      <w:pPr>
        <w:ind w:firstLineChars="200" w:firstLine="632"/>
      </w:pPr>
      <w:r>
        <w:t>联系人：</w:t>
      </w:r>
      <w:r w:rsidR="001C3DA3">
        <w:rPr>
          <w:rFonts w:hint="eastAsia"/>
        </w:rPr>
        <w:t>杨立</w:t>
      </w:r>
    </w:p>
    <w:p w:rsidR="005F65FA" w:rsidRDefault="005F65FA" w:rsidP="005F65FA">
      <w:pPr>
        <w:ind w:firstLineChars="200" w:firstLine="632"/>
      </w:pPr>
      <w:r>
        <w:t>联系电话：</w:t>
      </w:r>
      <w:r w:rsidR="001C3DA3">
        <w:rPr>
          <w:rFonts w:hint="eastAsia"/>
        </w:rPr>
        <w:t>15146817196</w:t>
      </w:r>
    </w:p>
    <w:p w:rsidR="005F65FA" w:rsidRDefault="005F65FA" w:rsidP="005F65FA">
      <w:pPr>
        <w:ind w:firstLineChars="200" w:firstLine="632"/>
      </w:pPr>
      <w:r>
        <w:t>电子邮箱：</w:t>
      </w:r>
      <w:r w:rsidR="001C3DA3">
        <w:rPr>
          <w:rFonts w:hint="eastAsia"/>
        </w:rPr>
        <w:t>xmzcsck@163.com</w:t>
      </w:r>
    </w:p>
    <w:p w:rsidR="005F65FA" w:rsidRDefault="005F65FA" w:rsidP="005F65FA">
      <w:pPr>
        <w:ind w:firstLineChars="200" w:firstLine="632"/>
      </w:pPr>
      <w:r>
        <w:t>主要生产设备：</w:t>
      </w:r>
      <w:r w:rsidR="001C3DA3">
        <w:rPr>
          <w:rFonts w:hint="eastAsia"/>
        </w:rPr>
        <w:t>三产品</w:t>
      </w:r>
      <w:r w:rsidR="00DC191E">
        <w:rPr>
          <w:rFonts w:hint="eastAsia"/>
        </w:rPr>
        <w:t>旋流器</w:t>
      </w:r>
      <w:r w:rsidR="00DC191E">
        <w:rPr>
          <w:rFonts w:hint="eastAsia"/>
        </w:rPr>
        <w:t xml:space="preserve">  </w:t>
      </w:r>
      <w:r w:rsidR="00DC191E">
        <w:rPr>
          <w:rFonts w:hint="eastAsia"/>
        </w:rPr>
        <w:t>浮选机</w:t>
      </w:r>
      <w:r w:rsidR="00DC191E">
        <w:rPr>
          <w:rFonts w:hint="eastAsia"/>
        </w:rPr>
        <w:t xml:space="preserve"> </w:t>
      </w:r>
      <w:r w:rsidR="00E275EB">
        <w:rPr>
          <w:rFonts w:hint="eastAsia"/>
        </w:rPr>
        <w:t>磁选机</w:t>
      </w:r>
      <w:r w:rsidR="00E275EB">
        <w:rPr>
          <w:rFonts w:hint="eastAsia"/>
        </w:rPr>
        <w:t xml:space="preserve"> </w:t>
      </w:r>
      <w:r w:rsidR="00E275EB">
        <w:rPr>
          <w:rFonts w:hint="eastAsia"/>
        </w:rPr>
        <w:t>耙式浓缩机</w:t>
      </w:r>
    </w:p>
    <w:p w:rsidR="00DC191E" w:rsidRDefault="005F65FA" w:rsidP="005F65FA">
      <w:pPr>
        <w:ind w:firstLineChars="200" w:firstLine="632"/>
      </w:pPr>
      <w:r>
        <w:t>废水处理及排放情况：</w:t>
      </w:r>
      <w:r w:rsidR="00DC191E">
        <w:rPr>
          <w:rFonts w:hint="eastAsia"/>
        </w:rPr>
        <w:t>洗煤废水一级比例循环，无外排。</w:t>
      </w:r>
    </w:p>
    <w:p w:rsidR="00095E27" w:rsidRDefault="00095E27" w:rsidP="00095E27">
      <w:pPr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2、监测内容</w:t>
      </w:r>
    </w:p>
    <w:p w:rsidR="00095E27" w:rsidRDefault="00095E27" w:rsidP="00095E27">
      <w:pPr>
        <w:ind w:firstLineChars="200" w:firstLine="632"/>
      </w:pPr>
      <w:r>
        <w:t xml:space="preserve">2.1 </w:t>
      </w:r>
      <w:r>
        <w:t>监测点位布设</w:t>
      </w:r>
    </w:p>
    <w:p w:rsidR="00095E27" w:rsidRDefault="00095E27" w:rsidP="00095E27">
      <w:pPr>
        <w:ind w:firstLineChars="200" w:firstLine="632"/>
      </w:pPr>
      <w:r>
        <w:t>全厂污染源监测点位、监测因子及监测频次见表</w:t>
      </w:r>
      <w:r>
        <w:t>1</w:t>
      </w:r>
      <w:r>
        <w:t>。（附全厂平面布置及监测点位分布图）</w:t>
      </w:r>
    </w:p>
    <w:p w:rsidR="00095E27" w:rsidRDefault="00095E27" w:rsidP="00095E27">
      <w:pPr>
        <w:ind w:firstLineChars="200" w:firstLine="632"/>
        <w:jc w:val="center"/>
      </w:pPr>
    </w:p>
    <w:p w:rsidR="005F65FA" w:rsidRDefault="005F65FA" w:rsidP="005F65FA">
      <w:pPr>
        <w:ind w:firstLineChars="200" w:firstLine="632"/>
        <w:sectPr w:rsidR="005F65FA">
          <w:pgSz w:w="11906" w:h="16838"/>
          <w:pgMar w:top="2097" w:right="1474" w:bottom="1984" w:left="1587" w:header="851" w:footer="1587" w:gutter="0"/>
          <w:cols w:space="720"/>
          <w:titlePg/>
          <w:docGrid w:type="linesAndChars" w:linePitch="579" w:charSpace="-849"/>
        </w:sectPr>
      </w:pPr>
    </w:p>
    <w:p w:rsidR="005F65FA" w:rsidRDefault="005F65FA" w:rsidP="005F65FA">
      <w:pPr>
        <w:jc w:val="center"/>
        <w:rPr>
          <w:rFonts w:ascii="仿宋_GB2312"/>
          <w:b/>
          <w:color w:val="000000"/>
          <w:sz w:val="28"/>
          <w:szCs w:val="28"/>
        </w:rPr>
      </w:pPr>
      <w:r>
        <w:rPr>
          <w:rFonts w:ascii="仿宋_GB2312" w:hint="eastAsia"/>
          <w:b/>
          <w:color w:val="000000"/>
          <w:sz w:val="28"/>
          <w:szCs w:val="28"/>
        </w:rPr>
        <w:lastRenderedPageBreak/>
        <w:t>表1 全厂污染源点位布设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1562"/>
        <w:gridCol w:w="2693"/>
        <w:gridCol w:w="2977"/>
        <w:gridCol w:w="1440"/>
        <w:gridCol w:w="1395"/>
        <w:gridCol w:w="2299"/>
      </w:tblGrid>
      <w:tr w:rsidR="005F65FA" w:rsidTr="00674E58">
        <w:trPr>
          <w:trHeight w:val="363"/>
          <w:jc w:val="center"/>
        </w:trPr>
        <w:tc>
          <w:tcPr>
            <w:tcW w:w="1808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污染源类型</w:t>
            </w: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排污口编号</w:t>
            </w: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排污口位置</w:t>
            </w: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监测因子</w:t>
            </w: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监测方式</w:t>
            </w: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监测频次</w:t>
            </w: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备注</w:t>
            </w: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 w:val="restart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废气</w:t>
            </w: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FQ-</w:t>
            </w: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 w:val="restart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废水</w:t>
            </w: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WS-</w:t>
            </w: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5F65FA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Align w:val="center"/>
          </w:tcPr>
          <w:p w:rsidR="005F65FA" w:rsidRDefault="005F65FA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 w:val="restart"/>
            <w:vAlign w:val="center"/>
          </w:tcPr>
          <w:p w:rsidR="00F059A9" w:rsidRDefault="00F059A9" w:rsidP="00470873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无组织废气</w:t>
            </w:r>
          </w:p>
        </w:tc>
        <w:tc>
          <w:tcPr>
            <w:tcW w:w="1562" w:type="dxa"/>
            <w:vAlign w:val="center"/>
          </w:tcPr>
          <w:p w:rsidR="00F059A9" w:rsidRDefault="00F059A9" w:rsidP="00F059A9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上风向</w:t>
            </w:r>
          </w:p>
        </w:tc>
        <w:tc>
          <w:tcPr>
            <w:tcW w:w="2693" w:type="dxa"/>
            <w:vAlign w:val="center"/>
          </w:tcPr>
          <w:p w:rsidR="00F059A9" w:rsidRDefault="00F059A9" w:rsidP="00F059A9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 w:rsidR="00F059A9" w:rsidRDefault="00F059A9" w:rsidP="00F059A9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颗粒物</w:t>
            </w:r>
          </w:p>
        </w:tc>
        <w:tc>
          <w:tcPr>
            <w:tcW w:w="1440" w:type="dxa"/>
            <w:vMerge w:val="restart"/>
            <w:vAlign w:val="center"/>
          </w:tcPr>
          <w:p w:rsidR="00F059A9" w:rsidRDefault="00F059A9" w:rsidP="00F059A9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手工监测</w:t>
            </w:r>
          </w:p>
        </w:tc>
        <w:tc>
          <w:tcPr>
            <w:tcW w:w="1395" w:type="dxa"/>
            <w:vMerge w:val="restart"/>
            <w:vAlign w:val="center"/>
          </w:tcPr>
          <w:p w:rsidR="00F059A9" w:rsidRDefault="00F059A9" w:rsidP="00F059A9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每季度一次</w:t>
            </w:r>
          </w:p>
        </w:tc>
        <w:tc>
          <w:tcPr>
            <w:tcW w:w="2299" w:type="dxa"/>
            <w:vMerge w:val="restart"/>
            <w:vAlign w:val="center"/>
          </w:tcPr>
          <w:p w:rsidR="00F059A9" w:rsidRDefault="00F059A9" w:rsidP="00470873">
            <w:pPr>
              <w:spacing w:line="400" w:lineRule="exact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下风向</w:t>
            </w:r>
            <w:r>
              <w:rPr>
                <w:rFonts w:eastAsia="楷体_GB2312" w:hint="eastAsia"/>
                <w:color w:val="000000"/>
                <w:sz w:val="24"/>
              </w:rPr>
              <w:t>1#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颗粒物</w:t>
            </w:r>
          </w:p>
        </w:tc>
        <w:tc>
          <w:tcPr>
            <w:tcW w:w="1440" w:type="dxa"/>
            <w:vMerge/>
            <w:vAlign w:val="center"/>
          </w:tcPr>
          <w:p w:rsidR="00F059A9" w:rsidRDefault="00F059A9" w:rsidP="00205DD6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059A9" w:rsidRDefault="00F059A9" w:rsidP="0088701B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下风向</w:t>
            </w:r>
            <w:r>
              <w:rPr>
                <w:rFonts w:eastAsia="楷体_GB2312" w:hint="eastAsia"/>
                <w:color w:val="000000"/>
                <w:sz w:val="24"/>
              </w:rPr>
              <w:t>2#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颗粒物</w:t>
            </w:r>
          </w:p>
        </w:tc>
        <w:tc>
          <w:tcPr>
            <w:tcW w:w="1440" w:type="dxa"/>
            <w:vMerge/>
            <w:vAlign w:val="center"/>
          </w:tcPr>
          <w:p w:rsidR="00F059A9" w:rsidRDefault="00F059A9" w:rsidP="00205DD6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059A9" w:rsidRDefault="00F059A9" w:rsidP="0088701B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下风向</w:t>
            </w:r>
            <w:r>
              <w:rPr>
                <w:rFonts w:eastAsia="楷体_GB2312" w:hint="eastAsia"/>
                <w:color w:val="000000"/>
                <w:sz w:val="24"/>
              </w:rPr>
              <w:t>3#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——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颗粒物</w:t>
            </w:r>
          </w:p>
        </w:tc>
        <w:tc>
          <w:tcPr>
            <w:tcW w:w="1440" w:type="dxa"/>
            <w:vMerge/>
            <w:vAlign w:val="center"/>
          </w:tcPr>
          <w:p w:rsidR="00F059A9" w:rsidRDefault="00F059A9" w:rsidP="00205DD6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 w:val="restart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厂界噪声</w:t>
            </w:r>
          </w:p>
        </w:tc>
        <w:tc>
          <w:tcPr>
            <w:tcW w:w="1562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▲1#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东侧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工业企业厂界环境噪声</w:t>
            </w:r>
          </w:p>
        </w:tc>
        <w:tc>
          <w:tcPr>
            <w:tcW w:w="1440" w:type="dxa"/>
            <w:vMerge w:val="restart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手工监测</w:t>
            </w:r>
          </w:p>
        </w:tc>
        <w:tc>
          <w:tcPr>
            <w:tcW w:w="1395" w:type="dxa"/>
            <w:vMerge w:val="restart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每季度一次</w:t>
            </w:r>
          </w:p>
        </w:tc>
        <w:tc>
          <w:tcPr>
            <w:tcW w:w="2299" w:type="dxa"/>
            <w:vMerge w:val="restart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排污口编号为厂界噪声监测点位</w:t>
            </w: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▲2#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南侧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工业企业厂界环境噪声</w:t>
            </w:r>
          </w:p>
        </w:tc>
        <w:tc>
          <w:tcPr>
            <w:tcW w:w="1440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▲3#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西侧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工业企业厂界环境噪声</w:t>
            </w:r>
          </w:p>
        </w:tc>
        <w:tc>
          <w:tcPr>
            <w:tcW w:w="1440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F059A9" w:rsidTr="00674E58">
        <w:trPr>
          <w:trHeight w:val="363"/>
          <w:jc w:val="center"/>
        </w:trPr>
        <w:tc>
          <w:tcPr>
            <w:tcW w:w="1808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▲4#</w:t>
            </w:r>
          </w:p>
        </w:tc>
        <w:tc>
          <w:tcPr>
            <w:tcW w:w="2693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北侧</w:t>
            </w:r>
          </w:p>
        </w:tc>
        <w:tc>
          <w:tcPr>
            <w:tcW w:w="2977" w:type="dxa"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工业企业厂界环境噪声</w:t>
            </w:r>
          </w:p>
        </w:tc>
        <w:tc>
          <w:tcPr>
            <w:tcW w:w="1440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2299" w:type="dxa"/>
            <w:vMerge/>
            <w:vAlign w:val="center"/>
          </w:tcPr>
          <w:p w:rsidR="00F059A9" w:rsidRDefault="00F059A9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5F65FA" w:rsidRDefault="005F65FA" w:rsidP="005F65FA">
      <w:pPr>
        <w:snapToGrid w:val="0"/>
        <w:spacing w:line="360" w:lineRule="auto"/>
        <w:jc w:val="left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2"/>
          <w:szCs w:val="28"/>
        </w:rPr>
        <w:t xml:space="preserve">   监测方式是指</w:t>
      </w:r>
      <w:r w:rsidR="00550EAE">
        <w:rPr>
          <w:rFonts w:ascii="仿宋_GB2312"/>
          <w:color w:val="000000"/>
          <w:sz w:val="22"/>
          <w:szCs w:val="28"/>
        </w:rPr>
        <w:fldChar w:fldCharType="begin"/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ascii="仿宋_GB2312" w:hint="eastAsia"/>
          <w:color w:val="000000"/>
          <w:sz w:val="22"/>
          <w:szCs w:val="28"/>
        </w:rPr>
        <w:instrText>= 1 \* GB3</w:instrText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 w:rsidR="00550EAE">
        <w:rPr>
          <w:rFonts w:ascii="仿宋_GB2312"/>
          <w:color w:val="000000"/>
          <w:sz w:val="22"/>
          <w:szCs w:val="28"/>
        </w:rPr>
        <w:fldChar w:fldCharType="separate"/>
      </w:r>
      <w:r>
        <w:rPr>
          <w:rFonts w:ascii="仿宋_GB2312" w:hint="eastAsia"/>
          <w:color w:val="000000"/>
          <w:sz w:val="22"/>
          <w:szCs w:val="28"/>
        </w:rPr>
        <w:t>①</w:t>
      </w:r>
      <w:r w:rsidR="00550EAE">
        <w:rPr>
          <w:rFonts w:ascii="仿宋_GB2312"/>
          <w:color w:val="000000"/>
          <w:sz w:val="22"/>
          <w:szCs w:val="28"/>
        </w:rPr>
        <w:fldChar w:fldCharType="end"/>
      </w:r>
      <w:r>
        <w:rPr>
          <w:rFonts w:ascii="仿宋_GB2312" w:hint="eastAsia"/>
          <w:color w:val="000000"/>
          <w:sz w:val="22"/>
          <w:szCs w:val="28"/>
        </w:rPr>
        <w:t>“自动监测”、</w:t>
      </w:r>
      <w:r w:rsidR="00550EAE">
        <w:rPr>
          <w:rFonts w:ascii="仿宋_GB2312"/>
          <w:color w:val="000000"/>
          <w:sz w:val="22"/>
          <w:szCs w:val="28"/>
        </w:rPr>
        <w:fldChar w:fldCharType="begin"/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ascii="仿宋_GB2312" w:hint="eastAsia"/>
          <w:color w:val="000000"/>
          <w:sz w:val="22"/>
          <w:szCs w:val="28"/>
        </w:rPr>
        <w:instrText>= 2 \* GB3</w:instrText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 w:rsidR="00550EAE">
        <w:rPr>
          <w:rFonts w:ascii="仿宋_GB2312"/>
          <w:color w:val="000000"/>
          <w:sz w:val="22"/>
          <w:szCs w:val="28"/>
        </w:rPr>
        <w:fldChar w:fldCharType="separate"/>
      </w:r>
      <w:r>
        <w:rPr>
          <w:rFonts w:ascii="仿宋_GB2312" w:hint="eastAsia"/>
          <w:color w:val="000000"/>
          <w:sz w:val="22"/>
          <w:szCs w:val="28"/>
        </w:rPr>
        <w:t>②</w:t>
      </w:r>
      <w:r w:rsidR="00550EAE">
        <w:rPr>
          <w:rFonts w:ascii="仿宋_GB2312"/>
          <w:color w:val="000000"/>
          <w:sz w:val="22"/>
          <w:szCs w:val="28"/>
        </w:rPr>
        <w:fldChar w:fldCharType="end"/>
      </w:r>
      <w:r>
        <w:rPr>
          <w:rFonts w:ascii="仿宋_GB2312" w:hint="eastAsia"/>
          <w:color w:val="000000"/>
          <w:sz w:val="22"/>
          <w:szCs w:val="28"/>
        </w:rPr>
        <w:t>“手工监测”、</w:t>
      </w:r>
      <w:r w:rsidR="00550EAE">
        <w:rPr>
          <w:rFonts w:ascii="仿宋_GB2312"/>
          <w:color w:val="000000"/>
          <w:sz w:val="22"/>
          <w:szCs w:val="28"/>
        </w:rPr>
        <w:fldChar w:fldCharType="begin"/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>
        <w:rPr>
          <w:rFonts w:ascii="仿宋_GB2312" w:hint="eastAsia"/>
          <w:color w:val="000000"/>
          <w:sz w:val="22"/>
          <w:szCs w:val="28"/>
        </w:rPr>
        <w:instrText>= 3 \* GB3</w:instrText>
      </w:r>
      <w:r>
        <w:rPr>
          <w:rFonts w:ascii="仿宋_GB2312"/>
          <w:color w:val="000000"/>
          <w:sz w:val="22"/>
          <w:szCs w:val="28"/>
        </w:rPr>
        <w:instrText xml:space="preserve"> </w:instrText>
      </w:r>
      <w:r w:rsidR="00550EAE">
        <w:rPr>
          <w:rFonts w:ascii="仿宋_GB2312"/>
          <w:color w:val="000000"/>
          <w:sz w:val="22"/>
          <w:szCs w:val="28"/>
        </w:rPr>
        <w:fldChar w:fldCharType="separate"/>
      </w:r>
      <w:r>
        <w:rPr>
          <w:rFonts w:ascii="仿宋_GB2312" w:hint="eastAsia"/>
          <w:color w:val="000000"/>
          <w:sz w:val="22"/>
          <w:szCs w:val="28"/>
        </w:rPr>
        <w:t>③</w:t>
      </w:r>
      <w:r w:rsidR="00550EAE">
        <w:rPr>
          <w:rFonts w:ascii="仿宋_GB2312"/>
          <w:color w:val="000000"/>
          <w:sz w:val="22"/>
          <w:szCs w:val="28"/>
        </w:rPr>
        <w:fldChar w:fldCharType="end"/>
      </w:r>
      <w:r>
        <w:rPr>
          <w:rFonts w:ascii="仿宋_GB2312" w:hint="eastAsia"/>
          <w:color w:val="000000"/>
          <w:sz w:val="22"/>
          <w:szCs w:val="28"/>
        </w:rPr>
        <w:t>“手工监测与自动监测相结合”</w:t>
      </w:r>
    </w:p>
    <w:p w:rsidR="005F65FA" w:rsidRDefault="005F65FA" w:rsidP="005F65FA">
      <w:pPr>
        <w:snapToGrid w:val="0"/>
        <w:spacing w:line="360" w:lineRule="auto"/>
        <w:rPr>
          <w:rFonts w:ascii="仿宋_GB2312"/>
          <w:b/>
          <w:color w:val="000000"/>
          <w:sz w:val="28"/>
          <w:szCs w:val="28"/>
        </w:rPr>
        <w:sectPr w:rsidR="005F65FA">
          <w:footerReference w:type="default" r:id="rId6"/>
          <w:footerReference w:type="first" r:id="rId7"/>
          <w:pgSz w:w="16838" w:h="11906" w:orient="landscape"/>
          <w:pgMar w:top="1417" w:right="1134" w:bottom="1417" w:left="1134" w:header="851" w:footer="1020" w:gutter="0"/>
          <w:cols w:space="720"/>
          <w:titlePg/>
          <w:docGrid w:type="linesAndChars" w:linePitch="579" w:charSpace="-849"/>
        </w:sectPr>
      </w:pPr>
    </w:p>
    <w:p w:rsidR="005F65FA" w:rsidRDefault="005F65FA" w:rsidP="005F65FA">
      <w:pPr>
        <w:ind w:firstLineChars="200" w:firstLine="632"/>
      </w:pPr>
      <w:r>
        <w:lastRenderedPageBreak/>
        <w:t xml:space="preserve">2.2 </w:t>
      </w:r>
      <w:r>
        <w:t>监测时间及工况记录</w:t>
      </w:r>
    </w:p>
    <w:p w:rsidR="005F65FA" w:rsidRDefault="005F65FA" w:rsidP="005F65FA">
      <w:pPr>
        <w:ind w:firstLineChars="200" w:firstLine="632"/>
      </w:pPr>
      <w:r>
        <w:t>记录每次开展自行监测的时间，以及开展自行监测时的生产工况。</w:t>
      </w:r>
    </w:p>
    <w:p w:rsidR="005F65FA" w:rsidRDefault="005F65FA" w:rsidP="005F65FA">
      <w:pPr>
        <w:ind w:firstLineChars="200" w:firstLine="632"/>
      </w:pPr>
      <w:r>
        <w:t xml:space="preserve">2.3 </w:t>
      </w:r>
      <w:r>
        <w:t>监测分析方法、依据和仪器</w:t>
      </w:r>
    </w:p>
    <w:p w:rsidR="005F65FA" w:rsidRDefault="005F65FA" w:rsidP="005F65FA">
      <w:pPr>
        <w:ind w:firstLineChars="200" w:firstLine="632"/>
      </w:pPr>
      <w:r>
        <w:t>监测分析方法、依据及仪器见表</w:t>
      </w:r>
      <w:r>
        <w:t>2</w:t>
      </w:r>
      <w:r>
        <w:rPr>
          <w:rFonts w:hint="eastAsia"/>
        </w:rPr>
        <w:t>。</w:t>
      </w:r>
    </w:p>
    <w:p w:rsidR="005F65FA" w:rsidRDefault="005F65FA" w:rsidP="005F65FA">
      <w:pPr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监测分析方法</w:t>
      </w:r>
      <w:r>
        <w:rPr>
          <w:rFonts w:hint="eastAsia"/>
          <w:b/>
          <w:bCs/>
          <w:sz w:val="28"/>
          <w:szCs w:val="28"/>
        </w:rPr>
        <w:t>、依据和仪器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1297"/>
        <w:gridCol w:w="1908"/>
        <w:gridCol w:w="1507"/>
        <w:gridCol w:w="1204"/>
        <w:gridCol w:w="1206"/>
        <w:gridCol w:w="1061"/>
      </w:tblGrid>
      <w:tr w:rsidR="005F65FA" w:rsidTr="00674E58">
        <w:trPr>
          <w:trHeight w:val="340"/>
          <w:tblHeader/>
          <w:jc w:val="center"/>
        </w:trPr>
        <w:tc>
          <w:tcPr>
            <w:tcW w:w="2072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监测因子</w:t>
            </w:r>
          </w:p>
        </w:tc>
        <w:tc>
          <w:tcPr>
            <w:tcW w:w="190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监测分析方法</w:t>
            </w:r>
          </w:p>
        </w:tc>
        <w:tc>
          <w:tcPr>
            <w:tcW w:w="15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方法来源</w:t>
            </w:r>
          </w:p>
        </w:tc>
        <w:tc>
          <w:tcPr>
            <w:tcW w:w="120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检出限</w:t>
            </w:r>
          </w:p>
        </w:tc>
        <w:tc>
          <w:tcPr>
            <w:tcW w:w="2267" w:type="dxa"/>
            <w:gridSpan w:val="2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监测仪器</w:t>
            </w:r>
          </w:p>
        </w:tc>
      </w:tr>
      <w:tr w:rsidR="005F65FA" w:rsidTr="00674E58">
        <w:trPr>
          <w:trHeight w:val="340"/>
          <w:tblHeader/>
          <w:jc w:val="center"/>
        </w:trPr>
        <w:tc>
          <w:tcPr>
            <w:tcW w:w="2072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908" w:type="dxa"/>
            <w:vMerge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507" w:type="dxa"/>
            <w:vMerge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4" w:type="dxa"/>
            <w:vMerge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名称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b/>
                <w:bCs/>
                <w:sz w:val="24"/>
              </w:rPr>
              <w:t>型号</w:t>
            </w:r>
          </w:p>
        </w:tc>
      </w:tr>
      <w:tr w:rsidR="005F65FA" w:rsidTr="00674E58">
        <w:trPr>
          <w:trHeight w:val="340"/>
          <w:jc w:val="center"/>
        </w:trPr>
        <w:tc>
          <w:tcPr>
            <w:tcW w:w="775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FC10D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废</w:t>
            </w:r>
            <w:r w:rsidR="00FC10D8">
              <w:rPr>
                <w:rFonts w:eastAsia="楷体_GB2312" w:hint="eastAsia"/>
                <w:sz w:val="24"/>
              </w:rPr>
              <w:t>气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 w:rsidR="00FC10D8" w:rsidRDefault="00FC10D8" w:rsidP="00674E58">
            <w:pPr>
              <w:snapToGrid w:val="0"/>
              <w:spacing w:line="36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无组织</w:t>
            </w:r>
          </w:p>
          <w:p w:rsidR="005F65FA" w:rsidRDefault="00FC10D8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颗粒物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 w:rsidR="005F65FA" w:rsidRDefault="00FC10D8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环境空气总悬浮颗粒物的测定重量法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 w:rsidR="005F65FA" w:rsidRPr="00FC10D8" w:rsidRDefault="00FC10D8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GB/T15432-1995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widowControl/>
              <w:snapToGrid w:val="0"/>
              <w:spacing w:line="360" w:lineRule="exact"/>
              <w:jc w:val="center"/>
              <w:rPr>
                <w:rFonts w:eastAsia="楷体_GB2312"/>
                <w:kern w:val="0"/>
                <w:sz w:val="24"/>
              </w:rPr>
            </w:pP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5F65FA" w:rsidTr="00674E58">
        <w:trPr>
          <w:trHeight w:val="340"/>
          <w:jc w:val="center"/>
        </w:trPr>
        <w:tc>
          <w:tcPr>
            <w:tcW w:w="775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噪声</w:t>
            </w:r>
          </w:p>
        </w:tc>
        <w:tc>
          <w:tcPr>
            <w:tcW w:w="1297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厂界噪声</w:t>
            </w:r>
          </w:p>
        </w:tc>
        <w:tc>
          <w:tcPr>
            <w:tcW w:w="1908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工业企业厂界环境噪声排放标准</w:t>
            </w:r>
          </w:p>
        </w:tc>
        <w:tc>
          <w:tcPr>
            <w:tcW w:w="1507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GB 12348-2008</w:t>
            </w:r>
          </w:p>
        </w:tc>
        <w:tc>
          <w:tcPr>
            <w:tcW w:w="1204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6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5F65FA" w:rsidRDefault="005F65FA" w:rsidP="00674E58">
            <w:pPr>
              <w:snapToGrid w:val="0"/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</w:tr>
    </w:tbl>
    <w:p w:rsidR="005F65FA" w:rsidRDefault="000152C6" w:rsidP="000152C6">
      <w:pPr>
        <w:snapToGrid w:val="0"/>
        <w:spacing w:line="360" w:lineRule="auto"/>
        <w:rPr>
          <w:rFonts w:ascii="仿宋_GB2312"/>
          <w:color w:val="000000"/>
          <w:sz w:val="28"/>
          <w:szCs w:val="28"/>
        </w:rPr>
      </w:pPr>
      <w:r>
        <w:rPr>
          <w:rFonts w:ascii="仿宋_GB2312" w:hint="eastAsia"/>
          <w:color w:val="000000"/>
          <w:sz w:val="28"/>
          <w:szCs w:val="28"/>
        </w:rPr>
        <w:t>备注：企业每季度噪声监测委托具有CMA资质的第三方检测公司进行检测</w:t>
      </w:r>
      <w:r w:rsidR="002E7886">
        <w:rPr>
          <w:rFonts w:ascii="仿宋_GB2312" w:hint="eastAsia"/>
          <w:color w:val="000000"/>
          <w:sz w:val="28"/>
          <w:szCs w:val="28"/>
        </w:rPr>
        <w:t>。</w:t>
      </w:r>
    </w:p>
    <w:p w:rsidR="005F65FA" w:rsidRDefault="005F65FA" w:rsidP="005F65FA">
      <w:pPr>
        <w:ind w:firstLineChars="200" w:firstLine="632"/>
      </w:pPr>
      <w:r>
        <w:rPr>
          <w:rFonts w:hint="eastAsia"/>
        </w:rPr>
        <w:t xml:space="preserve"> </w:t>
      </w:r>
      <w:r>
        <w:t xml:space="preserve">2.4 </w:t>
      </w:r>
      <w:r>
        <w:t>监测质量保证措施</w:t>
      </w:r>
    </w:p>
    <w:p w:rsidR="00095E27" w:rsidRPr="00095E27" w:rsidRDefault="00095E27" w:rsidP="00095E27">
      <w:pPr>
        <w:ind w:firstLineChars="200" w:firstLine="632"/>
      </w:pPr>
      <w:r w:rsidRPr="00095E27">
        <w:t>监测人员要求</w:t>
      </w:r>
      <w:r w:rsidR="007E7682">
        <w:rPr>
          <w:rFonts w:hint="eastAsia"/>
        </w:rPr>
        <w:t>：</w:t>
      </w:r>
    </w:p>
    <w:p w:rsidR="00095E27" w:rsidRPr="00095E27" w:rsidRDefault="00095E27" w:rsidP="00095E27">
      <w:pPr>
        <w:ind w:firstLineChars="200" w:firstLine="632"/>
      </w:pPr>
      <w:r w:rsidRPr="00095E27">
        <w:t>凡承担</w:t>
      </w:r>
      <w:r w:rsidRPr="007E7682">
        <w:t>噪声监测</w:t>
      </w:r>
      <w:r w:rsidRPr="00095E27">
        <w:t>工作的人员应取得上岗资格证。</w:t>
      </w:r>
      <w:r w:rsidRPr="00095E27">
        <w:t xml:space="preserve"> </w:t>
      </w:r>
    </w:p>
    <w:p w:rsidR="00095E27" w:rsidRPr="00095E27" w:rsidRDefault="00095E27" w:rsidP="00095E27">
      <w:pPr>
        <w:ind w:firstLineChars="200" w:firstLine="632"/>
      </w:pPr>
      <w:r w:rsidRPr="00095E27">
        <w:t>测量要求</w:t>
      </w:r>
      <w:r w:rsidRPr="00095E27">
        <w:t xml:space="preserve"> </w:t>
      </w:r>
      <w:r w:rsidR="007E7682">
        <w:rPr>
          <w:rFonts w:hint="eastAsia"/>
        </w:rPr>
        <w:t>：</w:t>
      </w:r>
    </w:p>
    <w:p w:rsidR="00095E27" w:rsidRPr="00095E27" w:rsidRDefault="00095E27" w:rsidP="00095E27">
      <w:pPr>
        <w:ind w:firstLineChars="200" w:firstLine="632"/>
      </w:pPr>
      <w:r w:rsidRPr="00095E27">
        <w:t>噪声监测的</w:t>
      </w:r>
      <w:r w:rsidRPr="007E7682">
        <w:t>测量仪器</w:t>
      </w:r>
      <w:r w:rsidRPr="00095E27">
        <w:t>精度、气象条件和采样方式等应符合</w:t>
      </w:r>
      <w:r w:rsidRPr="00095E27">
        <w:t xml:space="preserve"> GB 3096 </w:t>
      </w:r>
      <w:r w:rsidRPr="00095E27">
        <w:t>的相应要求。</w:t>
      </w:r>
      <w:r w:rsidRPr="00095E27">
        <w:t xml:space="preserve"> </w:t>
      </w:r>
    </w:p>
    <w:p w:rsidR="00095E27" w:rsidRPr="00095E27" w:rsidRDefault="00095E27" w:rsidP="007E7682">
      <w:pPr>
        <w:ind w:firstLineChars="200" w:firstLine="632"/>
      </w:pPr>
      <w:r w:rsidRPr="007E7682">
        <w:t>噪声测量仪器</w:t>
      </w:r>
      <w:r w:rsidRPr="00095E27">
        <w:t>在每次测量前后应在现场用声校准器进行声校准，其前、后校准示值偏差不应大于</w:t>
      </w:r>
      <w:r w:rsidRPr="00095E27">
        <w:t xml:space="preserve"> 0.5 dB</w:t>
      </w:r>
      <w:r w:rsidRPr="00095E27">
        <w:t>，否则测量无效。测量需使用延伸电缆时，应将测量仪器与延伸电缆一起进行校准。</w:t>
      </w:r>
      <w:r w:rsidRPr="00095E27">
        <w:t xml:space="preserve">  </w:t>
      </w:r>
    </w:p>
    <w:p w:rsidR="007E7682" w:rsidRDefault="007E7682" w:rsidP="005F65FA">
      <w:pPr>
        <w:ind w:firstLineChars="200" w:firstLine="632"/>
      </w:pPr>
      <w:r>
        <w:rPr>
          <w:rFonts w:hint="eastAsia"/>
        </w:rPr>
        <w:t>监测频次：</w:t>
      </w:r>
    </w:p>
    <w:p w:rsidR="007E7682" w:rsidRDefault="007E7682" w:rsidP="005F65FA">
      <w:pPr>
        <w:ind w:firstLineChars="200" w:firstLine="632"/>
      </w:pPr>
      <w:r>
        <w:rPr>
          <w:rFonts w:hint="eastAsia"/>
        </w:rPr>
        <w:t>测量应分昼间和夜间两部分分别进行。</w:t>
      </w:r>
    </w:p>
    <w:p w:rsidR="007E7682" w:rsidRPr="007E7682" w:rsidRDefault="007E7682" w:rsidP="005F65FA">
      <w:pPr>
        <w:ind w:firstLineChars="200" w:firstLine="632"/>
      </w:pPr>
      <w:r w:rsidRPr="007E7682">
        <w:rPr>
          <w:rFonts w:hint="eastAsia"/>
        </w:rPr>
        <w:t>气候条件</w:t>
      </w:r>
      <w:r>
        <w:rPr>
          <w:rFonts w:hint="eastAsia"/>
        </w:rPr>
        <w:t>：</w:t>
      </w:r>
    </w:p>
    <w:p w:rsidR="007E7682" w:rsidRPr="007E7682" w:rsidRDefault="007E7682" w:rsidP="005F65FA">
      <w:pPr>
        <w:ind w:firstLineChars="200" w:firstLine="632"/>
      </w:pPr>
      <w:r w:rsidRPr="007E7682">
        <w:rPr>
          <w:rFonts w:hint="eastAsia"/>
        </w:rPr>
        <w:t>测量应在无雪、无雨的天气条件下进行。</w:t>
      </w:r>
    </w:p>
    <w:p w:rsidR="005F65FA" w:rsidRDefault="005F65FA" w:rsidP="005F65FA">
      <w:pPr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3、执行标准</w:t>
      </w:r>
    </w:p>
    <w:p w:rsidR="005F65FA" w:rsidRDefault="005F65FA" w:rsidP="005F65FA">
      <w:pPr>
        <w:ind w:firstLineChars="200" w:firstLine="632"/>
      </w:pPr>
      <w:r>
        <w:lastRenderedPageBreak/>
        <w:t>各污染因子排放标准限值见表</w:t>
      </w:r>
      <w:r>
        <w:t>3</w:t>
      </w:r>
      <w:r>
        <w:t>。</w:t>
      </w:r>
    </w:p>
    <w:p w:rsidR="005F65FA" w:rsidRDefault="005F65FA" w:rsidP="005F65FA">
      <w:pPr>
        <w:snapToGrid w:val="0"/>
        <w:jc w:val="center"/>
        <w:rPr>
          <w:rFonts w:ascii="仿宋_GB2312"/>
          <w:b/>
          <w:color w:val="000000"/>
          <w:sz w:val="28"/>
          <w:szCs w:val="28"/>
        </w:rPr>
      </w:pPr>
      <w:r>
        <w:rPr>
          <w:rFonts w:ascii="仿宋_GB2312" w:hint="eastAsia"/>
          <w:b/>
          <w:color w:val="000000"/>
          <w:sz w:val="28"/>
          <w:szCs w:val="28"/>
        </w:rPr>
        <w:t>表3 各污染因子排放标准限值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1510"/>
        <w:gridCol w:w="1510"/>
        <w:gridCol w:w="1510"/>
        <w:gridCol w:w="1510"/>
        <w:gridCol w:w="1510"/>
      </w:tblGrid>
      <w:tr w:rsidR="005F65FA" w:rsidTr="00674E58">
        <w:trPr>
          <w:trHeight w:val="306"/>
          <w:jc w:val="center"/>
        </w:trPr>
        <w:tc>
          <w:tcPr>
            <w:tcW w:w="1510" w:type="dxa"/>
            <w:vAlign w:val="center"/>
          </w:tcPr>
          <w:p w:rsidR="005F65FA" w:rsidRDefault="005F65FA" w:rsidP="00674E58"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污染物类别</w:t>
            </w:r>
          </w:p>
        </w:tc>
        <w:tc>
          <w:tcPr>
            <w:tcW w:w="1510" w:type="dxa"/>
            <w:vAlign w:val="center"/>
          </w:tcPr>
          <w:p w:rsidR="005F65FA" w:rsidRDefault="005F65FA" w:rsidP="00674E58"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监测点位</w:t>
            </w:r>
          </w:p>
        </w:tc>
        <w:tc>
          <w:tcPr>
            <w:tcW w:w="1510" w:type="dxa"/>
            <w:vAlign w:val="center"/>
          </w:tcPr>
          <w:p w:rsidR="005F65FA" w:rsidRDefault="005F65FA" w:rsidP="00674E58"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污染因子</w:t>
            </w:r>
          </w:p>
        </w:tc>
        <w:tc>
          <w:tcPr>
            <w:tcW w:w="1510" w:type="dxa"/>
            <w:vAlign w:val="center"/>
          </w:tcPr>
          <w:p w:rsidR="005F65FA" w:rsidRDefault="005F65FA" w:rsidP="00674E58"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执行标准</w:t>
            </w:r>
          </w:p>
        </w:tc>
        <w:tc>
          <w:tcPr>
            <w:tcW w:w="1510" w:type="dxa"/>
            <w:vAlign w:val="center"/>
          </w:tcPr>
          <w:p w:rsidR="005F65FA" w:rsidRDefault="005F65FA" w:rsidP="00674E58"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标准限值</w:t>
            </w:r>
          </w:p>
        </w:tc>
        <w:tc>
          <w:tcPr>
            <w:tcW w:w="1510" w:type="dxa"/>
            <w:vAlign w:val="center"/>
          </w:tcPr>
          <w:p w:rsidR="005F65FA" w:rsidRDefault="005F65FA" w:rsidP="00674E58">
            <w:pPr>
              <w:snapToGrid w:val="0"/>
              <w:spacing w:line="340" w:lineRule="exact"/>
              <w:jc w:val="center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单位</w:t>
            </w:r>
          </w:p>
        </w:tc>
      </w:tr>
      <w:tr w:rsidR="00FC10D8" w:rsidTr="007D7597">
        <w:trPr>
          <w:trHeight w:val="1949"/>
          <w:jc w:val="center"/>
        </w:trPr>
        <w:tc>
          <w:tcPr>
            <w:tcW w:w="1510" w:type="dxa"/>
            <w:vAlign w:val="center"/>
          </w:tcPr>
          <w:p w:rsidR="00FC10D8" w:rsidRDefault="00FC10D8" w:rsidP="00FC10D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废</w:t>
            </w:r>
            <w:r>
              <w:rPr>
                <w:rFonts w:eastAsia="楷体_GB2312" w:hint="eastAsia"/>
                <w:color w:val="000000"/>
                <w:sz w:val="24"/>
              </w:rPr>
              <w:t>气</w:t>
            </w:r>
          </w:p>
        </w:tc>
        <w:tc>
          <w:tcPr>
            <w:tcW w:w="1510" w:type="dxa"/>
            <w:vAlign w:val="center"/>
          </w:tcPr>
          <w:p w:rsidR="00FC10D8" w:rsidRDefault="00FC10D8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厂界</w:t>
            </w:r>
          </w:p>
        </w:tc>
        <w:tc>
          <w:tcPr>
            <w:tcW w:w="1510" w:type="dxa"/>
            <w:vAlign w:val="center"/>
          </w:tcPr>
          <w:p w:rsidR="00FC10D8" w:rsidRDefault="00FC10D8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无组织颗粒物</w:t>
            </w:r>
          </w:p>
        </w:tc>
        <w:tc>
          <w:tcPr>
            <w:tcW w:w="1510" w:type="dxa"/>
            <w:vAlign w:val="center"/>
          </w:tcPr>
          <w:p w:rsidR="007D7597" w:rsidRDefault="00FC10D8" w:rsidP="00FC10D8">
            <w:pPr>
              <w:snapToGrid w:val="0"/>
              <w:spacing w:line="340" w:lineRule="exact"/>
              <w:jc w:val="center"/>
              <w:rPr>
                <w:rFonts w:eastAsia="楷体_GB2312" w:hint="eastAsia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大气污染物综合排放标准</w:t>
            </w:r>
            <w:r>
              <w:rPr>
                <w:rFonts w:eastAsia="楷体_GB2312" w:hint="eastAsia"/>
                <w:color w:val="000000"/>
                <w:sz w:val="24"/>
              </w:rPr>
              <w:t>GB16297-</w:t>
            </w:r>
          </w:p>
          <w:p w:rsidR="00FC10D8" w:rsidRDefault="00FC10D8" w:rsidP="00FC10D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1996</w:t>
            </w:r>
          </w:p>
        </w:tc>
        <w:tc>
          <w:tcPr>
            <w:tcW w:w="1510" w:type="dxa"/>
            <w:vAlign w:val="center"/>
          </w:tcPr>
          <w:p w:rsidR="00FC10D8" w:rsidRDefault="00FC10D8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1</w:t>
            </w:r>
          </w:p>
        </w:tc>
        <w:tc>
          <w:tcPr>
            <w:tcW w:w="1510" w:type="dxa"/>
            <w:vAlign w:val="center"/>
          </w:tcPr>
          <w:p w:rsidR="00FC10D8" w:rsidRPr="00FC10D8" w:rsidRDefault="00FC10D8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  <w:vertAlign w:val="superscript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mg/m</w:t>
            </w:r>
            <w:r>
              <w:rPr>
                <w:rFonts w:eastAsia="楷体_GB2312" w:hint="eastAsia"/>
                <w:color w:val="000000"/>
                <w:sz w:val="24"/>
                <w:vertAlign w:val="superscript"/>
              </w:rPr>
              <w:t>3</w:t>
            </w:r>
          </w:p>
        </w:tc>
      </w:tr>
      <w:tr w:rsidR="007D7597" w:rsidTr="00674E58">
        <w:trPr>
          <w:trHeight w:val="306"/>
          <w:jc w:val="center"/>
        </w:trPr>
        <w:tc>
          <w:tcPr>
            <w:tcW w:w="1510" w:type="dxa"/>
            <w:vMerge w:val="restart"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厂界噪声</w:t>
            </w:r>
          </w:p>
        </w:tc>
        <w:tc>
          <w:tcPr>
            <w:tcW w:w="1510" w:type="dxa"/>
            <w:vAlign w:val="center"/>
          </w:tcPr>
          <w:p w:rsidR="007D7597" w:rsidRDefault="007D7597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厂界东侧</w:t>
            </w:r>
          </w:p>
        </w:tc>
        <w:tc>
          <w:tcPr>
            <w:tcW w:w="1510" w:type="dxa"/>
            <w:vMerge w:val="restart"/>
            <w:vAlign w:val="center"/>
          </w:tcPr>
          <w:p w:rsidR="007D7597" w:rsidRDefault="007D7597" w:rsidP="007B3393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厂界噪声</w:t>
            </w:r>
          </w:p>
        </w:tc>
        <w:tc>
          <w:tcPr>
            <w:tcW w:w="1510" w:type="dxa"/>
            <w:vMerge w:val="restart"/>
            <w:vAlign w:val="center"/>
          </w:tcPr>
          <w:p w:rsidR="007D7597" w:rsidRDefault="007D7597" w:rsidP="00FC10D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sz w:val="24"/>
              </w:rPr>
              <w:t>工业企业厂界噪声排放标准</w:t>
            </w:r>
            <w:r>
              <w:rPr>
                <w:rFonts w:eastAsia="楷体_GB2312"/>
                <w:sz w:val="24"/>
              </w:rPr>
              <w:t>GB 12348-</w:t>
            </w:r>
            <w:r>
              <w:rPr>
                <w:rFonts w:eastAsia="楷体_GB2312" w:hint="eastAsia"/>
                <w:sz w:val="24"/>
              </w:rPr>
              <w:t>2008</w:t>
            </w:r>
          </w:p>
        </w:tc>
        <w:tc>
          <w:tcPr>
            <w:tcW w:w="1510" w:type="dxa"/>
            <w:vMerge w:val="restart"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昼间</w:t>
            </w:r>
            <w:r>
              <w:rPr>
                <w:rFonts w:eastAsia="楷体_GB2312" w:hint="eastAsia"/>
                <w:color w:val="000000"/>
                <w:sz w:val="24"/>
              </w:rPr>
              <w:t>60</w:t>
            </w:r>
          </w:p>
          <w:p w:rsidR="007D7597" w:rsidRDefault="007D7597" w:rsidP="000152C6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夜间</w:t>
            </w:r>
            <w:r>
              <w:rPr>
                <w:rFonts w:eastAsia="楷体_GB2312" w:hint="eastAsia"/>
                <w:color w:val="000000"/>
                <w:sz w:val="24"/>
              </w:rPr>
              <w:t xml:space="preserve">50 </w:t>
            </w:r>
          </w:p>
          <w:p w:rsidR="007D7597" w:rsidRDefault="007D7597" w:rsidP="000152C6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510" w:type="dxa"/>
            <w:vMerge w:val="restart"/>
            <w:vAlign w:val="center"/>
          </w:tcPr>
          <w:p w:rsidR="007D7597" w:rsidRDefault="007D7597" w:rsidP="00FC10D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dB</w:t>
            </w:r>
            <w:r>
              <w:rPr>
                <w:rFonts w:eastAsia="楷体_GB2312" w:hint="eastAsia"/>
                <w:color w:val="000000"/>
                <w:sz w:val="24"/>
              </w:rPr>
              <w:t>（</w:t>
            </w:r>
            <w:r>
              <w:rPr>
                <w:rFonts w:eastAsia="楷体_GB2312" w:hint="eastAsia"/>
                <w:color w:val="000000"/>
                <w:sz w:val="24"/>
              </w:rPr>
              <w:t>A</w:t>
            </w:r>
            <w:r>
              <w:rPr>
                <w:rFonts w:eastAsia="楷体_GB2312" w:hint="eastAsia"/>
                <w:color w:val="000000"/>
                <w:sz w:val="24"/>
              </w:rPr>
              <w:t>）</w:t>
            </w:r>
          </w:p>
        </w:tc>
      </w:tr>
      <w:tr w:rsidR="007D7597" w:rsidTr="00674E58">
        <w:trPr>
          <w:trHeight w:val="306"/>
          <w:jc w:val="center"/>
        </w:trPr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7D7597" w:rsidRDefault="007D7597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厂界南侧</w:t>
            </w:r>
          </w:p>
        </w:tc>
        <w:tc>
          <w:tcPr>
            <w:tcW w:w="1510" w:type="dxa"/>
            <w:vMerge/>
            <w:vAlign w:val="center"/>
          </w:tcPr>
          <w:p w:rsidR="007D7597" w:rsidRDefault="007D7597" w:rsidP="007B3393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0152C6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D7597" w:rsidTr="00674E58">
        <w:trPr>
          <w:trHeight w:val="306"/>
          <w:jc w:val="center"/>
        </w:trPr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7D7597" w:rsidRDefault="007D7597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厂界西侧</w:t>
            </w:r>
          </w:p>
        </w:tc>
        <w:tc>
          <w:tcPr>
            <w:tcW w:w="1510" w:type="dxa"/>
            <w:vMerge/>
            <w:vAlign w:val="center"/>
          </w:tcPr>
          <w:p w:rsidR="007D7597" w:rsidRDefault="007D7597" w:rsidP="007B3393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0152C6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  <w:tr w:rsidR="007D7597" w:rsidTr="00674E58">
        <w:trPr>
          <w:trHeight w:val="306"/>
          <w:jc w:val="center"/>
        </w:trPr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7D7597" w:rsidRDefault="007D7597" w:rsidP="00674E58">
            <w:pPr>
              <w:spacing w:line="400" w:lineRule="exact"/>
              <w:jc w:val="center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 w:hint="eastAsia"/>
                <w:color w:val="000000"/>
                <w:sz w:val="24"/>
              </w:rPr>
              <w:t>厂界北侧</w:t>
            </w:r>
          </w:p>
        </w:tc>
        <w:tc>
          <w:tcPr>
            <w:tcW w:w="1510" w:type="dxa"/>
            <w:vMerge/>
            <w:vAlign w:val="center"/>
          </w:tcPr>
          <w:p w:rsidR="007D7597" w:rsidRDefault="007D7597" w:rsidP="007B3393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0152C6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7D7597" w:rsidRDefault="007D7597" w:rsidP="00674E58">
            <w:pPr>
              <w:snapToGrid w:val="0"/>
              <w:spacing w:line="340" w:lineRule="exact"/>
              <w:jc w:val="center"/>
              <w:rPr>
                <w:rFonts w:eastAsia="楷体_GB2312"/>
                <w:color w:val="000000"/>
                <w:sz w:val="24"/>
              </w:rPr>
            </w:pPr>
          </w:p>
        </w:tc>
      </w:tr>
    </w:tbl>
    <w:p w:rsidR="005F65FA" w:rsidRDefault="005F65FA" w:rsidP="005F65FA">
      <w:pPr>
        <w:snapToGrid w:val="0"/>
        <w:jc w:val="center"/>
        <w:rPr>
          <w:rFonts w:ascii="仿宋_GB2312"/>
          <w:color w:val="000000"/>
          <w:szCs w:val="21"/>
        </w:rPr>
      </w:pPr>
    </w:p>
    <w:p w:rsidR="005F65FA" w:rsidRDefault="005F65FA" w:rsidP="005F65FA">
      <w:pPr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4、监测结果的公开</w:t>
      </w:r>
    </w:p>
    <w:p w:rsidR="005F65FA" w:rsidRDefault="005F65FA" w:rsidP="005F65FA">
      <w:pPr>
        <w:ind w:firstLineChars="200" w:firstLine="632"/>
      </w:pPr>
      <w:r>
        <w:t xml:space="preserve">4.1 </w:t>
      </w:r>
      <w:r>
        <w:t>监测结果的公开时限</w:t>
      </w:r>
    </w:p>
    <w:p w:rsidR="007B3393" w:rsidRDefault="007D7597" w:rsidP="005F65FA">
      <w:pPr>
        <w:ind w:firstLineChars="200" w:firstLine="632"/>
      </w:pPr>
      <w:r>
        <w:rPr>
          <w:rFonts w:hint="eastAsia"/>
        </w:rPr>
        <w:t>收到第三方检测报告后，</w:t>
      </w:r>
      <w:r>
        <w:rPr>
          <w:rFonts w:hint="eastAsia"/>
        </w:rPr>
        <w:t>3</w:t>
      </w:r>
      <w:r>
        <w:rPr>
          <w:rFonts w:hint="eastAsia"/>
        </w:rPr>
        <w:t>分工作日内进行信息公开。</w:t>
      </w:r>
    </w:p>
    <w:p w:rsidR="005F65FA" w:rsidRDefault="005F65FA" w:rsidP="005F65FA">
      <w:pPr>
        <w:ind w:firstLineChars="200" w:firstLine="632"/>
      </w:pPr>
      <w:r>
        <w:t xml:space="preserve">4.2 </w:t>
      </w:r>
      <w:r>
        <w:t>监测结果的公开方式</w:t>
      </w:r>
    </w:p>
    <w:p w:rsidR="007D7597" w:rsidRDefault="0055008F" w:rsidP="005F65FA">
      <w:pPr>
        <w:ind w:firstLineChars="200" w:firstLine="632"/>
        <w:rPr>
          <w:rFonts w:ascii="黑体" w:eastAsia="黑体" w:hAnsi="黑体" w:cs="黑体" w:hint="eastAsia"/>
        </w:rPr>
      </w:pPr>
      <w:hyperlink r:id="rId8" w:history="1">
        <w:r w:rsidRPr="00500720">
          <w:rPr>
            <w:rStyle w:val="a6"/>
            <w:rFonts w:ascii="黑体" w:eastAsia="黑体" w:hAnsi="黑体" w:cs="黑体"/>
          </w:rPr>
          <w:t>http://1.189.191.146:8000/eMonPubHLJ/login.aspx</w:t>
        </w:r>
      </w:hyperlink>
    </w:p>
    <w:p w:rsidR="0055008F" w:rsidRPr="002E7886" w:rsidRDefault="0055008F" w:rsidP="005F65FA">
      <w:pPr>
        <w:ind w:firstLineChars="200" w:firstLine="632"/>
        <w:rPr>
          <w:rFonts w:hint="eastAsia"/>
        </w:rPr>
      </w:pPr>
      <w:r w:rsidRPr="002E7886">
        <w:rPr>
          <w:rFonts w:hint="eastAsia"/>
        </w:rPr>
        <w:t>黑龙江省重点监控</w:t>
      </w:r>
      <w:r w:rsidR="002E7886" w:rsidRPr="002E7886">
        <w:rPr>
          <w:rFonts w:hint="eastAsia"/>
        </w:rPr>
        <w:t>企业环境自行监测信息发布平台</w:t>
      </w:r>
    </w:p>
    <w:p w:rsidR="005F65FA" w:rsidRDefault="005F65FA" w:rsidP="005F65FA">
      <w:pPr>
        <w:ind w:firstLineChars="200" w:firstLine="632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5、监测方案的实施</w:t>
      </w:r>
    </w:p>
    <w:p w:rsidR="007B765B" w:rsidRPr="005A097A" w:rsidRDefault="005F65FA" w:rsidP="005A097A">
      <w:pPr>
        <w:ind w:firstLineChars="200" w:firstLine="632"/>
      </w:pPr>
      <w:r>
        <w:t>本监测方案于</w:t>
      </w:r>
      <w:r w:rsidR="00252B7C">
        <w:rPr>
          <w:rFonts w:hint="eastAsia"/>
        </w:rPr>
        <w:t>20</w:t>
      </w:r>
      <w:r w:rsidR="002E0C41">
        <w:rPr>
          <w:rFonts w:hint="eastAsia"/>
        </w:rPr>
        <w:t>20</w:t>
      </w:r>
      <w:r>
        <w:t>年</w:t>
      </w:r>
      <w:r w:rsidR="00252B7C">
        <w:rPr>
          <w:rFonts w:hint="eastAsia"/>
        </w:rPr>
        <w:t>1</w:t>
      </w:r>
      <w:r>
        <w:t>月</w:t>
      </w:r>
      <w:r w:rsidR="00252B7C">
        <w:rPr>
          <w:rFonts w:hint="eastAsia"/>
        </w:rPr>
        <w:t>1</w:t>
      </w:r>
      <w:r>
        <w:t>日开</w:t>
      </w:r>
      <w:r>
        <w:rPr>
          <w:rFonts w:hint="eastAsia"/>
        </w:rPr>
        <w:t>始执行。</w:t>
      </w:r>
      <w:r>
        <w:rPr>
          <w:rFonts w:hint="eastAsia"/>
        </w:rPr>
        <w:t xml:space="preserve">    </w:t>
      </w:r>
    </w:p>
    <w:sectPr w:rsidR="007B765B" w:rsidRPr="005A097A" w:rsidSect="005A097A">
      <w:footerReference w:type="default" r:id="rId9"/>
      <w:footerReference w:type="first" r:id="rId10"/>
      <w:pgSz w:w="11906" w:h="16838"/>
      <w:pgMar w:top="1134" w:right="1418" w:bottom="1134" w:left="1418" w:header="851" w:footer="1021" w:gutter="0"/>
      <w:cols w:space="720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C2" w:rsidRDefault="003026C2" w:rsidP="005F65FA">
      <w:r>
        <w:separator/>
      </w:r>
    </w:p>
  </w:endnote>
  <w:endnote w:type="continuationSeparator" w:id="1">
    <w:p w:rsidR="003026C2" w:rsidRDefault="003026C2" w:rsidP="005F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8" w:rsidRDefault="00550EAE">
    <w:pPr>
      <w:pStyle w:val="a4"/>
      <w:ind w:right="360"/>
    </w:pPr>
    <w:r>
      <w:pict>
        <v:rect id="矩形 7" o:spid="_x0000_s1025" style="position:absolute;margin-left:0;margin-top:0;width:2in;height:2in;z-index:251660288;mso-wrap-style:none;mso-position-horizontal:center;mso-position-horizontal-relative:margin" filled="f" stroked="f">
          <v:textbox style="mso-next-textbox:#矩形 7;mso-fit-shape-to-text:t" inset="0,0,0,0">
            <w:txbxContent>
              <w:p w:rsidR="00674E58" w:rsidRDefault="00674E5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059A9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8" w:rsidRDefault="00550EAE">
    <w:pPr>
      <w:pStyle w:val="a4"/>
    </w:pPr>
    <w:r>
      <w:pict>
        <v:rect id="矩形 6" o:spid="_x0000_s1026" style="position:absolute;margin-left:0;margin-top:0;width:56.05pt;height:18.15pt;z-index:251661312;mso-wrap-style:none;mso-position-horizontal:center;mso-position-horizontal-relative:margin" filled="f" stroked="f">
          <v:textbox style="mso-next-textbox:#矩形 6;mso-fit-shape-to-text:t" inset="0,0,0,0">
            <w:txbxContent>
              <w:p w:rsidR="00674E58" w:rsidRDefault="00674E5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7886">
                  <w:rPr>
                    <w:rFonts w:ascii="宋体" w:hAnsi="宋体" w:cs="宋体"/>
                    <w:noProof/>
                    <w:sz w:val="28"/>
                    <w:szCs w:val="28"/>
                  </w:rPr>
                  <w:t>3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8" w:rsidRDefault="00550EAE">
    <w:pPr>
      <w:pStyle w:val="a4"/>
      <w:ind w:right="360"/>
    </w:pPr>
    <w:r>
      <w:pict>
        <v:rect id="矩形 3" o:spid="_x0000_s1029" style="position:absolute;margin-left:0;margin-top:0;width:2in;height:2in;z-index:251664384;mso-wrap-style:none;mso-position-horizontal:center;mso-position-horizontal-relative:margin" filled="f" stroked="f">
          <v:textbox style="mso-fit-shape-to-text:t" inset="0,0,0,0">
            <w:txbxContent>
              <w:p w:rsidR="00674E58" w:rsidRDefault="00674E5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7886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58" w:rsidRDefault="00550EAE">
    <w:pPr>
      <w:pStyle w:val="a4"/>
    </w:pPr>
    <w:r>
      <w:pict>
        <v:rect id="矩形 2" o:spid="_x0000_s1030" style="position:absolute;margin-left:0;margin-top:0;width:56.05pt;height:18.15pt;z-index:251665408;mso-wrap-style:none;mso-position-horizontal:center;mso-position-horizontal-relative:margin" filled="f" stroked="f">
          <v:textbox style="mso-fit-shape-to-text:t" inset="0,0,0,0">
            <w:txbxContent>
              <w:p w:rsidR="00674E58" w:rsidRDefault="00674E58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7886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550EA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C2" w:rsidRDefault="003026C2" w:rsidP="005F65FA">
      <w:r>
        <w:separator/>
      </w:r>
    </w:p>
  </w:footnote>
  <w:footnote w:type="continuationSeparator" w:id="1">
    <w:p w:rsidR="003026C2" w:rsidRDefault="003026C2" w:rsidP="005F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5FA"/>
    <w:rsid w:val="000152C6"/>
    <w:rsid w:val="00095E27"/>
    <w:rsid w:val="000C519B"/>
    <w:rsid w:val="0016775F"/>
    <w:rsid w:val="001A6D2F"/>
    <w:rsid w:val="001C0AFE"/>
    <w:rsid w:val="001C3DA3"/>
    <w:rsid w:val="001E3292"/>
    <w:rsid w:val="002140B9"/>
    <w:rsid w:val="0024100A"/>
    <w:rsid w:val="00252B7C"/>
    <w:rsid w:val="002E0C41"/>
    <w:rsid w:val="002E7886"/>
    <w:rsid w:val="003026C2"/>
    <w:rsid w:val="00470873"/>
    <w:rsid w:val="00497041"/>
    <w:rsid w:val="004E7B04"/>
    <w:rsid w:val="0055008F"/>
    <w:rsid w:val="00550EAE"/>
    <w:rsid w:val="00587053"/>
    <w:rsid w:val="005A097A"/>
    <w:rsid w:val="005F65FA"/>
    <w:rsid w:val="006238DD"/>
    <w:rsid w:val="00674E58"/>
    <w:rsid w:val="006E3969"/>
    <w:rsid w:val="007B3393"/>
    <w:rsid w:val="007B765B"/>
    <w:rsid w:val="007D7597"/>
    <w:rsid w:val="007E7682"/>
    <w:rsid w:val="0088701B"/>
    <w:rsid w:val="00970933"/>
    <w:rsid w:val="00A64D4D"/>
    <w:rsid w:val="00B31221"/>
    <w:rsid w:val="00B95FB6"/>
    <w:rsid w:val="00C96701"/>
    <w:rsid w:val="00DC191E"/>
    <w:rsid w:val="00DF0EC3"/>
    <w:rsid w:val="00E275EB"/>
    <w:rsid w:val="00F059A9"/>
    <w:rsid w:val="00FC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F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5FA"/>
    <w:rPr>
      <w:sz w:val="18"/>
      <w:szCs w:val="18"/>
    </w:rPr>
  </w:style>
  <w:style w:type="paragraph" w:styleId="a4">
    <w:name w:val="footer"/>
    <w:basedOn w:val="a"/>
    <w:link w:val="Char0"/>
    <w:unhideWhenUsed/>
    <w:rsid w:val="005F65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F65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5E2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5E27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95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189.191.146:8000/eMonPubHLJ/login.aspx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5</Pages>
  <Words>244</Words>
  <Characters>1397</Characters>
  <Application>Microsoft Office Word</Application>
  <DocSecurity>0</DocSecurity>
  <Lines>11</Lines>
  <Paragraphs>3</Paragraphs>
  <ScaleCrop>false</ScaleCrop>
  <Company>微软中国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USER-</cp:lastModifiedBy>
  <cp:revision>12</cp:revision>
  <dcterms:created xsi:type="dcterms:W3CDTF">2015-04-17T08:26:00Z</dcterms:created>
  <dcterms:modified xsi:type="dcterms:W3CDTF">2020-05-15T02:30:00Z</dcterms:modified>
</cp:coreProperties>
</file>