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E7" w:rsidRDefault="000E16E7" w:rsidP="00C6298B">
      <w:pPr>
        <w:spacing w:line="540" w:lineRule="exact"/>
        <w:ind w:firstLineChars="200" w:firstLine="640"/>
        <w:jc w:val="left"/>
        <w:rPr>
          <w:rFonts w:ascii="仿宋_GB2312" w:eastAsia="仿宋_GB2312" w:hAnsi="宋体" w:cs="仿宋_GB2312" w:hint="eastAsia"/>
          <w:snapToGrid w:val="0"/>
          <w:kern w:val="0"/>
          <w:sz w:val="32"/>
          <w:szCs w:val="32"/>
        </w:rPr>
      </w:pPr>
    </w:p>
    <w:p w:rsidR="000E16E7" w:rsidRDefault="000E16E7" w:rsidP="000E16E7">
      <w:pPr>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国电双鸭山发电有限公司关于上报2015年度自行监测方案的报告</w:t>
      </w:r>
    </w:p>
    <w:p w:rsidR="000E16E7" w:rsidRPr="000E16E7" w:rsidRDefault="000E16E7" w:rsidP="00C6298B">
      <w:pPr>
        <w:spacing w:line="540" w:lineRule="exact"/>
        <w:ind w:firstLineChars="200" w:firstLine="640"/>
        <w:jc w:val="left"/>
        <w:rPr>
          <w:rFonts w:ascii="仿宋_GB2312" w:eastAsia="仿宋_GB2312" w:hAnsi="宋体" w:cs="仿宋_GB2312"/>
          <w:snapToGrid w:val="0"/>
          <w:kern w:val="0"/>
          <w:sz w:val="32"/>
          <w:szCs w:val="32"/>
        </w:rPr>
      </w:pP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为自觉履行保护环境的义务，主动接受社会监督，按照</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《国家重点监控企业自行监测及信息公开办法（试行）》（环发〔</w:t>
      </w:r>
      <w:r>
        <w:rPr>
          <w:rFonts w:ascii="仿宋_GB2312" w:eastAsia="仿宋_GB2312" w:hAnsi="宋体" w:cs="仿宋_GB2312"/>
          <w:snapToGrid w:val="0"/>
          <w:kern w:val="0"/>
          <w:sz w:val="32"/>
          <w:szCs w:val="32"/>
        </w:rPr>
        <w:t>2013</w:t>
      </w:r>
      <w:r>
        <w:rPr>
          <w:rFonts w:ascii="仿宋_GB2312" w:eastAsia="仿宋_GB2312" w:hAnsi="宋体" w:cs="仿宋_GB2312" w:hint="eastAsia"/>
          <w:snapToGrid w:val="0"/>
          <w:kern w:val="0"/>
          <w:sz w:val="32"/>
          <w:szCs w:val="32"/>
        </w:rPr>
        <w:t>〕</w:t>
      </w:r>
      <w:r>
        <w:rPr>
          <w:rFonts w:ascii="仿宋_GB2312" w:eastAsia="仿宋_GB2312" w:hAnsi="宋体" w:cs="仿宋_GB2312"/>
          <w:snapToGrid w:val="0"/>
          <w:kern w:val="0"/>
          <w:sz w:val="32"/>
          <w:szCs w:val="32"/>
        </w:rPr>
        <w:t>81</w:t>
      </w:r>
      <w:r>
        <w:rPr>
          <w:rFonts w:ascii="仿宋_GB2312" w:eastAsia="仿宋_GB2312" w:hAnsi="宋体" w:cs="仿宋_GB2312" w:hint="eastAsia"/>
          <w:snapToGrid w:val="0"/>
          <w:kern w:val="0"/>
          <w:sz w:val="32"/>
          <w:szCs w:val="32"/>
        </w:rPr>
        <w:t>号），环境影响评价报告书及其批复、国家或地方污染物排放标准、环境监测技术规范等要求，根据我公司的实际生产情况，制定了</w:t>
      </w:r>
      <w:r>
        <w:rPr>
          <w:rFonts w:ascii="仿宋_GB2312" w:eastAsia="仿宋_GB2312" w:hAnsi="宋体" w:cs="仿宋_GB2312"/>
          <w:snapToGrid w:val="0"/>
          <w:kern w:val="0"/>
          <w:sz w:val="32"/>
          <w:szCs w:val="32"/>
        </w:rPr>
        <w:t>201</w:t>
      </w:r>
      <w:r w:rsidR="008C36F3">
        <w:rPr>
          <w:rFonts w:ascii="仿宋_GB2312" w:eastAsia="仿宋_GB2312" w:hAnsi="宋体" w:cs="仿宋_GB2312" w:hint="eastAsia"/>
          <w:snapToGrid w:val="0"/>
          <w:kern w:val="0"/>
          <w:sz w:val="32"/>
          <w:szCs w:val="32"/>
        </w:rPr>
        <w:t>5</w:t>
      </w:r>
      <w:r>
        <w:rPr>
          <w:rFonts w:ascii="仿宋_GB2312" w:eastAsia="仿宋_GB2312" w:hAnsi="宋体" w:cs="仿宋_GB2312" w:hint="eastAsia"/>
          <w:snapToGrid w:val="0"/>
          <w:kern w:val="0"/>
          <w:sz w:val="32"/>
          <w:szCs w:val="32"/>
        </w:rPr>
        <w:t>年度自行监测方案，并严格执行。</w:t>
      </w:r>
    </w:p>
    <w:p w:rsidR="00C6298B" w:rsidRDefault="00C6298B" w:rsidP="00C6298B">
      <w:pPr>
        <w:spacing w:line="540" w:lineRule="exact"/>
        <w:ind w:firstLineChars="200" w:firstLine="640"/>
        <w:jc w:val="left"/>
        <w:rPr>
          <w:rFonts w:ascii="黑体" w:eastAsia="黑体" w:hAnsi="宋体" w:cs="Times New Roman"/>
          <w:snapToGrid w:val="0"/>
          <w:kern w:val="0"/>
          <w:sz w:val="32"/>
          <w:szCs w:val="32"/>
        </w:rPr>
      </w:pPr>
      <w:r>
        <w:rPr>
          <w:rFonts w:ascii="黑体" w:eastAsia="黑体" w:hAnsi="宋体" w:cs="黑体" w:hint="eastAsia"/>
          <w:snapToGrid w:val="0"/>
          <w:kern w:val="0"/>
          <w:sz w:val="32"/>
          <w:szCs w:val="32"/>
        </w:rPr>
        <w:t>一、公司基本情况</w:t>
      </w:r>
    </w:p>
    <w:p w:rsidR="00C6298B" w:rsidRDefault="00C6298B" w:rsidP="00C6298B">
      <w:pPr>
        <w:spacing w:line="540" w:lineRule="exact"/>
        <w:ind w:firstLineChars="200" w:firstLine="643"/>
        <w:jc w:val="left"/>
        <w:rPr>
          <w:rFonts w:ascii="宋体" w:cs="Times New Roman"/>
          <w:b/>
          <w:bCs/>
          <w:snapToGrid w:val="0"/>
          <w:kern w:val="0"/>
          <w:sz w:val="32"/>
          <w:szCs w:val="32"/>
        </w:rPr>
      </w:pPr>
      <w:r>
        <w:rPr>
          <w:rFonts w:ascii="宋体" w:hAnsi="宋体" w:cs="宋体" w:hint="eastAsia"/>
          <w:b/>
          <w:bCs/>
          <w:snapToGrid w:val="0"/>
          <w:kern w:val="0"/>
          <w:sz w:val="32"/>
          <w:szCs w:val="32"/>
        </w:rPr>
        <w:t>（一）基础信息</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企业名称：国电双鸭山发电有限公司</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法人代表：</w:t>
      </w:r>
      <w:r w:rsidR="00891815">
        <w:rPr>
          <w:rFonts w:ascii="仿宋_GB2312" w:eastAsia="仿宋_GB2312" w:hAnsi="宋体" w:cs="仿宋_GB2312" w:hint="eastAsia"/>
          <w:snapToGrid w:val="0"/>
          <w:kern w:val="0"/>
          <w:sz w:val="32"/>
          <w:szCs w:val="32"/>
        </w:rPr>
        <w:t>陈  浩</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所属行业：火力发电</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企业简介：国电双鸭山发电有限公司位于黑龙江省双鸭山市宝山区七星镇，公司前身为双鸭山发电厂，始建于</w:t>
      </w:r>
      <w:r>
        <w:rPr>
          <w:rFonts w:ascii="仿宋_GB2312" w:eastAsia="仿宋_GB2312" w:hAnsi="宋体" w:cs="仿宋_GB2312"/>
          <w:snapToGrid w:val="0"/>
          <w:kern w:val="0"/>
          <w:sz w:val="32"/>
          <w:szCs w:val="32"/>
        </w:rPr>
        <w:t>1984</w:t>
      </w:r>
      <w:r>
        <w:rPr>
          <w:rFonts w:ascii="仿宋_GB2312" w:eastAsia="仿宋_GB2312" w:hAnsi="宋体" w:cs="仿宋_GB2312" w:hint="eastAsia"/>
          <w:snapToGrid w:val="0"/>
          <w:kern w:val="0"/>
          <w:sz w:val="32"/>
          <w:szCs w:val="32"/>
        </w:rPr>
        <w:t>年，</w:t>
      </w:r>
      <w:r>
        <w:rPr>
          <w:rFonts w:ascii="仿宋_GB2312" w:eastAsia="仿宋_GB2312" w:hAnsi="宋体" w:cs="仿宋_GB2312"/>
          <w:snapToGrid w:val="0"/>
          <w:kern w:val="0"/>
          <w:sz w:val="32"/>
          <w:szCs w:val="32"/>
        </w:rPr>
        <w:t>1998</w:t>
      </w:r>
      <w:r>
        <w:rPr>
          <w:rFonts w:ascii="仿宋_GB2312" w:eastAsia="仿宋_GB2312" w:hAnsi="宋体" w:cs="仿宋_GB2312" w:hint="eastAsia"/>
          <w:snapToGrid w:val="0"/>
          <w:kern w:val="0"/>
          <w:sz w:val="32"/>
          <w:szCs w:val="32"/>
        </w:rPr>
        <w:t>年</w:t>
      </w:r>
      <w:r>
        <w:rPr>
          <w:rFonts w:ascii="仿宋_GB2312" w:eastAsia="仿宋_GB2312" w:hAnsi="宋体" w:cs="仿宋_GB2312"/>
          <w:snapToGrid w:val="0"/>
          <w:kern w:val="0"/>
          <w:sz w:val="32"/>
          <w:szCs w:val="32"/>
        </w:rPr>
        <w:t>10</w:t>
      </w:r>
      <w:r>
        <w:rPr>
          <w:rFonts w:ascii="仿宋_GB2312" w:eastAsia="仿宋_GB2312" w:hAnsi="宋体" w:cs="仿宋_GB2312" w:hint="eastAsia"/>
          <w:snapToGrid w:val="0"/>
          <w:kern w:val="0"/>
          <w:sz w:val="32"/>
          <w:szCs w:val="32"/>
        </w:rPr>
        <w:t>月实施公司化改组，更名为双鸭山第一发电有限责任公司；</w:t>
      </w:r>
      <w:r>
        <w:rPr>
          <w:rFonts w:ascii="仿宋_GB2312" w:eastAsia="仿宋_GB2312" w:hAnsi="宋体" w:cs="仿宋_GB2312"/>
          <w:snapToGrid w:val="0"/>
          <w:kern w:val="0"/>
          <w:sz w:val="32"/>
          <w:szCs w:val="32"/>
        </w:rPr>
        <w:t>2003</w:t>
      </w:r>
      <w:r>
        <w:rPr>
          <w:rFonts w:ascii="仿宋_GB2312" w:eastAsia="仿宋_GB2312" w:hAnsi="宋体" w:cs="仿宋_GB2312" w:hint="eastAsia"/>
          <w:snapToGrid w:val="0"/>
          <w:kern w:val="0"/>
          <w:sz w:val="32"/>
          <w:szCs w:val="32"/>
        </w:rPr>
        <w:t>年</w:t>
      </w: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月，正式划归中国国电集团公司管理</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两家股东国电东北电力有限公司和黑龙江辰能投资集团有限责任公司，分别占注册资本总额的</w:t>
      </w:r>
      <w:r>
        <w:rPr>
          <w:rFonts w:ascii="仿宋_GB2312" w:eastAsia="仿宋_GB2312" w:hAnsi="宋体" w:cs="仿宋_GB2312"/>
          <w:snapToGrid w:val="0"/>
          <w:kern w:val="0"/>
          <w:sz w:val="32"/>
          <w:szCs w:val="32"/>
        </w:rPr>
        <w:t>74.4</w:t>
      </w:r>
      <w:r>
        <w:rPr>
          <w:rFonts w:ascii="仿宋_GB2312" w:eastAsia="仿宋_GB2312" w:hAnsi="宋体" w:cs="仿宋_GB2312" w:hint="eastAsia"/>
          <w:snapToGrid w:val="0"/>
          <w:kern w:val="0"/>
          <w:sz w:val="32"/>
          <w:szCs w:val="32"/>
        </w:rPr>
        <w:t>％和</w:t>
      </w:r>
      <w:r>
        <w:rPr>
          <w:rFonts w:ascii="仿宋_GB2312" w:eastAsia="仿宋_GB2312" w:hAnsi="宋体" w:cs="仿宋_GB2312"/>
          <w:snapToGrid w:val="0"/>
          <w:kern w:val="0"/>
          <w:sz w:val="32"/>
          <w:szCs w:val="32"/>
        </w:rPr>
        <w:t>25.6</w:t>
      </w:r>
      <w:r>
        <w:rPr>
          <w:rFonts w:ascii="仿宋_GB2312" w:eastAsia="仿宋_GB2312" w:hAnsi="宋体" w:cs="仿宋_GB2312" w:hint="eastAsia"/>
          <w:snapToGrid w:val="0"/>
          <w:kern w:val="0"/>
          <w:sz w:val="32"/>
          <w:szCs w:val="32"/>
        </w:rPr>
        <w:t>％。</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公司原装机容量</w:t>
      </w:r>
      <w:r>
        <w:rPr>
          <w:rFonts w:ascii="仿宋_GB2312" w:eastAsia="仿宋_GB2312" w:hAnsi="宋体" w:cs="仿宋_GB2312"/>
          <w:snapToGrid w:val="0"/>
          <w:kern w:val="0"/>
          <w:sz w:val="32"/>
          <w:szCs w:val="32"/>
        </w:rPr>
        <w:t>203</w:t>
      </w:r>
      <w:r>
        <w:rPr>
          <w:rFonts w:ascii="仿宋_GB2312" w:eastAsia="仿宋_GB2312" w:hAnsi="宋体" w:cs="仿宋_GB2312" w:hint="eastAsia"/>
          <w:snapToGrid w:val="0"/>
          <w:kern w:val="0"/>
          <w:sz w:val="32"/>
          <w:szCs w:val="32"/>
        </w:rPr>
        <w:t>万千瓦</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现装机容量</w:t>
      </w:r>
      <w:r>
        <w:rPr>
          <w:rFonts w:ascii="仿宋_GB2312" w:eastAsia="仿宋_GB2312" w:hAnsi="宋体" w:cs="仿宋_GB2312"/>
          <w:snapToGrid w:val="0"/>
          <w:kern w:val="0"/>
          <w:sz w:val="32"/>
          <w:szCs w:val="32"/>
        </w:rPr>
        <w:t>161</w:t>
      </w:r>
      <w:r>
        <w:rPr>
          <w:rFonts w:ascii="仿宋_GB2312" w:eastAsia="仿宋_GB2312" w:hAnsi="宋体" w:cs="仿宋_GB2312" w:hint="eastAsia"/>
          <w:snapToGrid w:val="0"/>
          <w:kern w:val="0"/>
          <w:sz w:val="32"/>
          <w:szCs w:val="32"/>
        </w:rPr>
        <w:t>万千瓦。一期工程安装两台国产</w:t>
      </w:r>
      <w:r>
        <w:rPr>
          <w:rFonts w:ascii="仿宋_GB2312" w:eastAsia="仿宋_GB2312" w:hAnsi="宋体" w:cs="仿宋_GB2312"/>
          <w:snapToGrid w:val="0"/>
          <w:kern w:val="0"/>
          <w:sz w:val="32"/>
          <w:szCs w:val="32"/>
        </w:rPr>
        <w:t>20</w:t>
      </w:r>
      <w:r>
        <w:rPr>
          <w:rFonts w:ascii="仿宋_GB2312" w:eastAsia="仿宋_GB2312" w:hAnsi="宋体" w:cs="仿宋_GB2312" w:hint="eastAsia"/>
          <w:snapToGrid w:val="0"/>
          <w:kern w:val="0"/>
          <w:sz w:val="32"/>
          <w:szCs w:val="32"/>
        </w:rPr>
        <w:t>万千瓦纯凝机组</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分别于</w:t>
      </w:r>
      <w:r>
        <w:rPr>
          <w:rFonts w:ascii="仿宋_GB2312" w:eastAsia="仿宋_GB2312" w:hAnsi="宋体" w:cs="仿宋_GB2312"/>
          <w:snapToGrid w:val="0"/>
          <w:kern w:val="0"/>
          <w:sz w:val="32"/>
          <w:szCs w:val="32"/>
        </w:rPr>
        <w:t>1988</w:t>
      </w:r>
      <w:r>
        <w:rPr>
          <w:rFonts w:ascii="仿宋_GB2312" w:eastAsia="仿宋_GB2312" w:hAnsi="宋体" w:cs="仿宋_GB2312" w:hint="eastAsia"/>
          <w:snapToGrid w:val="0"/>
          <w:kern w:val="0"/>
          <w:sz w:val="32"/>
          <w:szCs w:val="32"/>
        </w:rPr>
        <w:t>年和</w:t>
      </w:r>
      <w:r>
        <w:rPr>
          <w:rFonts w:ascii="仿宋_GB2312" w:eastAsia="仿宋_GB2312" w:hAnsi="宋体" w:cs="仿宋_GB2312"/>
          <w:snapToGrid w:val="0"/>
          <w:kern w:val="0"/>
          <w:sz w:val="32"/>
          <w:szCs w:val="32"/>
        </w:rPr>
        <w:t>1989</w:t>
      </w:r>
      <w:r>
        <w:rPr>
          <w:rFonts w:ascii="仿宋_GB2312" w:eastAsia="仿宋_GB2312" w:hAnsi="宋体" w:cs="仿宋_GB2312" w:hint="eastAsia"/>
          <w:snapToGrid w:val="0"/>
          <w:kern w:val="0"/>
          <w:sz w:val="32"/>
          <w:szCs w:val="32"/>
        </w:rPr>
        <w:t>年移交生产</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其中</w:t>
      </w: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机组经通流部分改造后额定容量提高为</w:t>
      </w:r>
      <w:r>
        <w:rPr>
          <w:rFonts w:ascii="仿宋_GB2312" w:eastAsia="仿宋_GB2312" w:hAnsi="宋体" w:cs="仿宋_GB2312"/>
          <w:snapToGrid w:val="0"/>
          <w:kern w:val="0"/>
          <w:sz w:val="32"/>
          <w:szCs w:val="32"/>
        </w:rPr>
        <w:t>21</w:t>
      </w:r>
      <w:r>
        <w:rPr>
          <w:rFonts w:ascii="仿宋_GB2312" w:eastAsia="仿宋_GB2312" w:hAnsi="宋体" w:cs="仿宋_GB2312" w:hint="eastAsia"/>
          <w:snapToGrid w:val="0"/>
          <w:kern w:val="0"/>
          <w:sz w:val="32"/>
          <w:szCs w:val="32"/>
        </w:rPr>
        <w:t>万千瓦；二期工程安装两台前苏联</w:t>
      </w:r>
      <w:r>
        <w:rPr>
          <w:rFonts w:ascii="仿宋_GB2312" w:eastAsia="仿宋_GB2312" w:hAnsi="宋体" w:cs="仿宋_GB2312"/>
          <w:snapToGrid w:val="0"/>
          <w:kern w:val="0"/>
          <w:sz w:val="32"/>
          <w:szCs w:val="32"/>
        </w:rPr>
        <w:t>21</w:t>
      </w:r>
      <w:r>
        <w:rPr>
          <w:rFonts w:ascii="仿宋_GB2312" w:eastAsia="仿宋_GB2312" w:hAnsi="宋体" w:cs="仿宋_GB2312" w:hint="eastAsia"/>
          <w:snapToGrid w:val="0"/>
          <w:kern w:val="0"/>
          <w:sz w:val="32"/>
          <w:szCs w:val="32"/>
        </w:rPr>
        <w:t>万千瓦纯凝</w:t>
      </w:r>
      <w:r>
        <w:rPr>
          <w:rFonts w:ascii="仿宋_GB2312" w:eastAsia="仿宋_GB2312" w:hAnsi="宋体" w:cs="仿宋_GB2312" w:hint="eastAsia"/>
          <w:snapToGrid w:val="0"/>
          <w:kern w:val="0"/>
          <w:sz w:val="32"/>
          <w:szCs w:val="32"/>
        </w:rPr>
        <w:lastRenderedPageBreak/>
        <w:t>机组，分别于</w:t>
      </w:r>
      <w:r>
        <w:rPr>
          <w:rFonts w:ascii="仿宋_GB2312" w:eastAsia="仿宋_GB2312" w:hAnsi="宋体" w:cs="仿宋_GB2312"/>
          <w:snapToGrid w:val="0"/>
          <w:kern w:val="0"/>
          <w:sz w:val="32"/>
          <w:szCs w:val="32"/>
        </w:rPr>
        <w:t>1991</w:t>
      </w:r>
      <w:r>
        <w:rPr>
          <w:rFonts w:ascii="仿宋_GB2312" w:eastAsia="仿宋_GB2312" w:hAnsi="宋体" w:cs="仿宋_GB2312" w:hint="eastAsia"/>
          <w:snapToGrid w:val="0"/>
          <w:kern w:val="0"/>
          <w:sz w:val="32"/>
          <w:szCs w:val="32"/>
        </w:rPr>
        <w:t>年和</w:t>
      </w:r>
      <w:r>
        <w:rPr>
          <w:rFonts w:ascii="仿宋_GB2312" w:eastAsia="仿宋_GB2312" w:hAnsi="宋体" w:cs="仿宋_GB2312"/>
          <w:snapToGrid w:val="0"/>
          <w:kern w:val="0"/>
          <w:sz w:val="32"/>
          <w:szCs w:val="32"/>
        </w:rPr>
        <w:t>1992</w:t>
      </w:r>
      <w:r>
        <w:rPr>
          <w:rFonts w:ascii="仿宋_GB2312" w:eastAsia="仿宋_GB2312" w:hAnsi="宋体" w:cs="仿宋_GB2312" w:hint="eastAsia"/>
          <w:snapToGrid w:val="0"/>
          <w:kern w:val="0"/>
          <w:sz w:val="32"/>
          <w:szCs w:val="32"/>
        </w:rPr>
        <w:t>年移交生产，按照国家“十二五”淘汰落后产能要求，二期两台机组于</w:t>
      </w:r>
      <w:r>
        <w:rPr>
          <w:rFonts w:ascii="仿宋_GB2312" w:eastAsia="仿宋_GB2312" w:hAnsi="宋体" w:cs="仿宋_GB2312"/>
          <w:snapToGrid w:val="0"/>
          <w:kern w:val="0"/>
          <w:sz w:val="32"/>
          <w:szCs w:val="32"/>
        </w:rPr>
        <w:t>2011</w:t>
      </w:r>
      <w:r>
        <w:rPr>
          <w:rFonts w:ascii="仿宋_GB2312" w:eastAsia="仿宋_GB2312" w:hAnsi="宋体" w:cs="仿宋_GB2312" w:hint="eastAsia"/>
          <w:snapToGrid w:val="0"/>
          <w:kern w:val="0"/>
          <w:sz w:val="32"/>
          <w:szCs w:val="32"/>
        </w:rPr>
        <w:t>年末实施了关停；三期工程安装两台国产超临界</w:t>
      </w:r>
      <w:r>
        <w:rPr>
          <w:rFonts w:ascii="仿宋_GB2312" w:eastAsia="仿宋_GB2312" w:hAnsi="宋体" w:cs="仿宋_GB2312"/>
          <w:snapToGrid w:val="0"/>
          <w:kern w:val="0"/>
          <w:sz w:val="32"/>
          <w:szCs w:val="32"/>
        </w:rPr>
        <w:t>60</w:t>
      </w:r>
      <w:r>
        <w:rPr>
          <w:rFonts w:ascii="仿宋_GB2312" w:eastAsia="仿宋_GB2312" w:hAnsi="宋体" w:cs="仿宋_GB2312" w:hint="eastAsia"/>
          <w:snapToGrid w:val="0"/>
          <w:kern w:val="0"/>
          <w:sz w:val="32"/>
          <w:szCs w:val="32"/>
        </w:rPr>
        <w:t>万千瓦纯凝机组，分别于</w:t>
      </w:r>
      <w:r>
        <w:rPr>
          <w:rFonts w:ascii="仿宋_GB2312" w:eastAsia="仿宋_GB2312" w:hAnsi="宋体" w:cs="仿宋_GB2312"/>
          <w:snapToGrid w:val="0"/>
          <w:kern w:val="0"/>
          <w:sz w:val="32"/>
          <w:szCs w:val="32"/>
        </w:rPr>
        <w:t>2007</w:t>
      </w:r>
      <w:r>
        <w:rPr>
          <w:rFonts w:ascii="仿宋_GB2312" w:eastAsia="仿宋_GB2312" w:hAnsi="宋体" w:cs="仿宋_GB2312" w:hint="eastAsia"/>
          <w:snapToGrid w:val="0"/>
          <w:kern w:val="0"/>
          <w:sz w:val="32"/>
          <w:szCs w:val="32"/>
        </w:rPr>
        <w:t>年</w:t>
      </w:r>
      <w:r>
        <w:rPr>
          <w:rFonts w:ascii="仿宋_GB2312" w:eastAsia="仿宋_GB2312" w:hAnsi="宋体" w:cs="仿宋_GB2312"/>
          <w:snapToGrid w:val="0"/>
          <w:kern w:val="0"/>
          <w:sz w:val="32"/>
          <w:szCs w:val="32"/>
        </w:rPr>
        <w:t>12</w:t>
      </w:r>
      <w:r>
        <w:rPr>
          <w:rFonts w:ascii="仿宋_GB2312" w:eastAsia="仿宋_GB2312" w:hAnsi="宋体" w:cs="仿宋_GB2312" w:hint="eastAsia"/>
          <w:snapToGrid w:val="0"/>
          <w:kern w:val="0"/>
          <w:sz w:val="32"/>
          <w:szCs w:val="32"/>
        </w:rPr>
        <w:t>月和</w:t>
      </w:r>
      <w:r>
        <w:rPr>
          <w:rFonts w:ascii="仿宋_GB2312" w:eastAsia="仿宋_GB2312" w:hAnsi="宋体" w:cs="仿宋_GB2312"/>
          <w:snapToGrid w:val="0"/>
          <w:kern w:val="0"/>
          <w:sz w:val="32"/>
          <w:szCs w:val="32"/>
        </w:rPr>
        <w:t>2008</w:t>
      </w:r>
      <w:r>
        <w:rPr>
          <w:rFonts w:ascii="仿宋_GB2312" w:eastAsia="仿宋_GB2312" w:hAnsi="宋体" w:cs="仿宋_GB2312" w:hint="eastAsia"/>
          <w:snapToGrid w:val="0"/>
          <w:kern w:val="0"/>
          <w:sz w:val="32"/>
          <w:szCs w:val="32"/>
        </w:rPr>
        <w:t>年</w:t>
      </w: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月移交生产。近年来公司荣获全国文明单位</w:t>
      </w:r>
      <w:r>
        <w:rPr>
          <w:rFonts w:ascii="宋体" w:eastAsia="仿宋_GB2312" w:hAnsi="宋体" w:cs="Times New Roman"/>
          <w:snapToGrid w:val="0"/>
          <w:kern w:val="0"/>
          <w:sz w:val="32"/>
          <w:szCs w:val="32"/>
        </w:rPr>
        <w:t> </w:t>
      </w:r>
      <w:r>
        <w:rPr>
          <w:rFonts w:ascii="仿宋_GB2312" w:eastAsia="仿宋_GB2312" w:hAnsi="宋体" w:cs="仿宋_GB2312" w:hint="eastAsia"/>
          <w:snapToGrid w:val="0"/>
          <w:kern w:val="0"/>
          <w:sz w:val="32"/>
          <w:szCs w:val="32"/>
        </w:rPr>
        <w:t>、全国先进基层党组织、全国五一劳动奖状、全国模范职工之家、国电集团公司一级奖状、一级红旗奖状及四星级企业等多项殊荣。</w:t>
      </w:r>
    </w:p>
    <w:p w:rsidR="00C6298B" w:rsidRDefault="00C6298B" w:rsidP="00C6298B">
      <w:pPr>
        <w:spacing w:line="540" w:lineRule="exact"/>
        <w:ind w:firstLineChars="200" w:firstLine="640"/>
        <w:jc w:val="left"/>
        <w:rPr>
          <w:rFonts w:ascii="仿宋_GB2312" w:eastAsia="仿宋_GB2312" w:hAnsi="宋体" w:cs="仿宋_GB2312"/>
          <w:snapToGrid w:val="0"/>
          <w:kern w:val="0"/>
          <w:sz w:val="32"/>
          <w:szCs w:val="32"/>
        </w:rPr>
      </w:pPr>
      <w:r>
        <w:rPr>
          <w:rFonts w:ascii="仿宋_GB2312" w:eastAsia="仿宋_GB2312" w:hAnsi="宋体" w:cs="仿宋_GB2312" w:hint="eastAsia"/>
          <w:snapToGrid w:val="0"/>
          <w:kern w:val="0"/>
          <w:sz w:val="32"/>
          <w:szCs w:val="32"/>
        </w:rPr>
        <w:t>目前</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国电双鸭山发电有限公司在国电集团公司和国电东北公司的领导下，正积极推进企业经济建设、政治建设、文化建设，深化企业转型和改革创新</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不断提高企业管理水平和市场竞争力，并朝着“和谐、健康、幸福、快乐”的美好愿景努力奋斗。</w:t>
      </w:r>
      <w:r>
        <w:rPr>
          <w:rFonts w:ascii="仿宋_GB2312" w:eastAsia="仿宋_GB2312" w:hAnsi="宋体" w:cs="仿宋_GB2312"/>
          <w:snapToGrid w:val="0"/>
          <w:kern w:val="0"/>
          <w:sz w:val="32"/>
          <w:szCs w:val="32"/>
        </w:rPr>
        <w:t xml:space="preserve"> </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地理位置：国电双鸭山发电有限公司坐落在国家重点煤炭基地双鸭山矿业集团所属的七星、双阳、新安三大煤矿之间，（附位置图）</w:t>
      </w:r>
    </w:p>
    <w:p w:rsidR="00C6298B" w:rsidRDefault="00C6298B" w:rsidP="00C6298B">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仿宋_GB2312" w:hint="eastAsia"/>
          <w:sz w:val="32"/>
          <w:szCs w:val="32"/>
        </w:rPr>
        <w:t>生产周期：</w:t>
      </w:r>
      <w:r>
        <w:rPr>
          <w:rFonts w:ascii="仿宋_GB2312" w:eastAsia="仿宋_GB2312" w:hAnsi="华文仿宋" w:cs="仿宋_GB2312"/>
          <w:sz w:val="32"/>
          <w:szCs w:val="32"/>
        </w:rPr>
        <w:t>365</w:t>
      </w:r>
      <w:r>
        <w:rPr>
          <w:rFonts w:ascii="仿宋_GB2312" w:eastAsia="仿宋_GB2312" w:hAnsi="华文仿宋" w:cs="仿宋_GB2312" w:hint="eastAsia"/>
          <w:sz w:val="32"/>
          <w:szCs w:val="32"/>
        </w:rPr>
        <w:t>天</w:t>
      </w:r>
    </w:p>
    <w:p w:rsidR="00C6298B" w:rsidRDefault="00C6298B" w:rsidP="00C6298B">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仿宋_GB2312" w:hint="eastAsia"/>
          <w:sz w:val="32"/>
          <w:szCs w:val="32"/>
        </w:rPr>
        <w:t>联系方式见下表：</w:t>
      </w:r>
    </w:p>
    <w:tbl>
      <w:tblPr>
        <w:tblW w:w="8835" w:type="dxa"/>
        <w:jc w:val="center"/>
        <w:tblLayout w:type="fixed"/>
        <w:tblCellMar>
          <w:left w:w="0" w:type="dxa"/>
          <w:right w:w="0" w:type="dxa"/>
        </w:tblCellMar>
        <w:tblLook w:val="00A0"/>
      </w:tblPr>
      <w:tblGrid>
        <w:gridCol w:w="1862"/>
        <w:gridCol w:w="3469"/>
        <w:gridCol w:w="1595"/>
        <w:gridCol w:w="1909"/>
      </w:tblGrid>
      <w:tr w:rsidR="00C6298B" w:rsidRPr="00B11C1F" w:rsidTr="0044375A">
        <w:trPr>
          <w:trHeight w:hRule="exact" w:val="531"/>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6298B" w:rsidRPr="00B11C1F" w:rsidRDefault="00C6298B" w:rsidP="0044375A">
            <w:pPr>
              <w:kinsoku w:val="0"/>
              <w:overflowPunct w:val="0"/>
              <w:autoSpaceDE w:val="0"/>
              <w:autoSpaceDN w:val="0"/>
              <w:adjustRightInd w:val="0"/>
              <w:spacing w:line="360" w:lineRule="auto"/>
              <w:ind w:firstLineChars="218" w:firstLine="458"/>
              <w:jc w:val="center"/>
              <w:rPr>
                <w:rFonts w:cs="Times New Roman"/>
                <w:sz w:val="24"/>
                <w:szCs w:val="24"/>
              </w:rPr>
            </w:pPr>
            <w:r w:rsidRPr="00B11C1F">
              <w:rPr>
                <w:rFonts w:cs="宋体" w:hint="eastAsia"/>
              </w:rPr>
              <w:t>姓名</w:t>
            </w:r>
            <w:r w:rsidRPr="00B11C1F">
              <w:t>/</w:t>
            </w:r>
            <w:r w:rsidRPr="00B11C1F">
              <w:rPr>
                <w:rFonts w:cs="宋体" w:hint="eastAsia"/>
              </w:rPr>
              <w:t>职务</w:t>
            </w:r>
          </w:p>
        </w:tc>
        <w:tc>
          <w:tcPr>
            <w:tcW w:w="3468" w:type="dxa"/>
            <w:tcBorders>
              <w:top w:val="single" w:sz="4" w:space="0" w:color="000000"/>
              <w:left w:val="single" w:sz="4" w:space="0" w:color="000000"/>
              <w:bottom w:val="single" w:sz="4" w:space="0" w:color="000000"/>
              <w:right w:val="single" w:sz="4" w:space="0" w:color="000000"/>
            </w:tcBorders>
            <w:vAlign w:val="center"/>
          </w:tcPr>
          <w:p w:rsidR="00C6298B" w:rsidRPr="00B11C1F" w:rsidRDefault="00C6298B" w:rsidP="0044375A">
            <w:pPr>
              <w:kinsoku w:val="0"/>
              <w:overflowPunct w:val="0"/>
              <w:autoSpaceDE w:val="0"/>
              <w:autoSpaceDN w:val="0"/>
              <w:adjustRightInd w:val="0"/>
              <w:spacing w:line="360" w:lineRule="auto"/>
              <w:ind w:firstLineChars="218" w:firstLine="523"/>
              <w:jc w:val="center"/>
              <w:rPr>
                <w:rFonts w:cs="Times New Roman"/>
                <w:sz w:val="24"/>
                <w:szCs w:val="24"/>
              </w:rPr>
            </w:pPr>
            <w:r w:rsidRPr="00B11C1F">
              <w:rPr>
                <w:rFonts w:cs="宋体" w:hint="eastAsia"/>
                <w:sz w:val="24"/>
                <w:szCs w:val="24"/>
              </w:rPr>
              <w:t>祝瑞芳（环保</w:t>
            </w:r>
            <w:r w:rsidR="00DF3BAE">
              <w:rPr>
                <w:rFonts w:cs="宋体" w:hint="eastAsia"/>
                <w:sz w:val="24"/>
                <w:szCs w:val="24"/>
              </w:rPr>
              <w:t>副</w:t>
            </w:r>
            <w:r w:rsidRPr="00B11C1F">
              <w:rPr>
                <w:rFonts w:cs="宋体" w:hint="eastAsia"/>
                <w:sz w:val="24"/>
                <w:szCs w:val="24"/>
              </w:rPr>
              <w:t>主任）</w:t>
            </w:r>
          </w:p>
        </w:tc>
        <w:tc>
          <w:tcPr>
            <w:tcW w:w="1594" w:type="dxa"/>
            <w:tcBorders>
              <w:top w:val="single" w:sz="4" w:space="0" w:color="000000"/>
              <w:left w:val="single" w:sz="4" w:space="0" w:color="000000"/>
              <w:bottom w:val="single" w:sz="4" w:space="0" w:color="000000"/>
              <w:right w:val="single" w:sz="4" w:space="0" w:color="000000"/>
            </w:tcBorders>
            <w:vAlign w:val="center"/>
          </w:tcPr>
          <w:p w:rsidR="00C6298B" w:rsidRPr="00B11C1F" w:rsidRDefault="00C6298B" w:rsidP="0044375A">
            <w:pPr>
              <w:kinsoku w:val="0"/>
              <w:overflowPunct w:val="0"/>
              <w:autoSpaceDE w:val="0"/>
              <w:autoSpaceDN w:val="0"/>
              <w:adjustRightInd w:val="0"/>
              <w:spacing w:line="360" w:lineRule="auto"/>
              <w:ind w:firstLineChars="218" w:firstLine="458"/>
              <w:jc w:val="center"/>
              <w:rPr>
                <w:rFonts w:cs="Times New Roman"/>
                <w:sz w:val="24"/>
                <w:szCs w:val="24"/>
              </w:rPr>
            </w:pPr>
            <w:r w:rsidRPr="00B11C1F">
              <w:rPr>
                <w:rFonts w:cs="宋体" w:hint="eastAsia"/>
              </w:rPr>
              <w:t>电话</w:t>
            </w:r>
          </w:p>
        </w:tc>
        <w:tc>
          <w:tcPr>
            <w:tcW w:w="1908" w:type="dxa"/>
            <w:tcBorders>
              <w:top w:val="single" w:sz="4" w:space="0" w:color="000000"/>
              <w:left w:val="single" w:sz="4" w:space="0" w:color="000000"/>
              <w:bottom w:val="single" w:sz="4" w:space="0" w:color="000000"/>
              <w:right w:val="single" w:sz="12" w:space="0" w:color="auto"/>
            </w:tcBorders>
            <w:vAlign w:val="center"/>
          </w:tcPr>
          <w:p w:rsidR="00C6298B" w:rsidRPr="00B11C1F" w:rsidRDefault="00C6298B" w:rsidP="0044375A">
            <w:pPr>
              <w:kinsoku w:val="0"/>
              <w:overflowPunct w:val="0"/>
              <w:autoSpaceDE w:val="0"/>
              <w:autoSpaceDN w:val="0"/>
              <w:adjustRightInd w:val="0"/>
              <w:spacing w:line="360" w:lineRule="auto"/>
              <w:jc w:val="center"/>
              <w:rPr>
                <w:rFonts w:cs="Times New Roman"/>
                <w:sz w:val="24"/>
                <w:szCs w:val="24"/>
              </w:rPr>
            </w:pPr>
            <w:r w:rsidRPr="00B11C1F">
              <w:rPr>
                <w:sz w:val="24"/>
                <w:szCs w:val="24"/>
              </w:rPr>
              <w:t>13803692877</w:t>
            </w:r>
          </w:p>
        </w:tc>
      </w:tr>
      <w:tr w:rsidR="00C6298B" w:rsidRPr="00B11C1F" w:rsidTr="0044375A">
        <w:trPr>
          <w:trHeight w:hRule="exact" w:val="531"/>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6298B" w:rsidRPr="00B11C1F" w:rsidRDefault="00C6298B" w:rsidP="0044375A">
            <w:pPr>
              <w:kinsoku w:val="0"/>
              <w:overflowPunct w:val="0"/>
              <w:autoSpaceDE w:val="0"/>
              <w:autoSpaceDN w:val="0"/>
              <w:adjustRightInd w:val="0"/>
              <w:spacing w:line="360" w:lineRule="auto"/>
              <w:ind w:firstLineChars="218" w:firstLine="458"/>
              <w:jc w:val="center"/>
              <w:rPr>
                <w:rFonts w:cs="Times New Roman"/>
                <w:sz w:val="24"/>
                <w:szCs w:val="24"/>
              </w:rPr>
            </w:pPr>
            <w:r w:rsidRPr="00B11C1F">
              <w:rPr>
                <w:rFonts w:cs="宋体" w:hint="eastAsia"/>
              </w:rPr>
              <w:t>电子邮件</w:t>
            </w:r>
          </w:p>
        </w:tc>
        <w:tc>
          <w:tcPr>
            <w:tcW w:w="3468" w:type="dxa"/>
            <w:tcBorders>
              <w:top w:val="single" w:sz="4" w:space="0" w:color="000000"/>
              <w:left w:val="single" w:sz="4" w:space="0" w:color="000000"/>
              <w:bottom w:val="single" w:sz="4" w:space="0" w:color="000000"/>
              <w:right w:val="single" w:sz="4" w:space="0" w:color="000000"/>
            </w:tcBorders>
            <w:vAlign w:val="center"/>
          </w:tcPr>
          <w:p w:rsidR="00C6298B" w:rsidRPr="00B11C1F" w:rsidRDefault="00C6298B" w:rsidP="0044375A">
            <w:pPr>
              <w:kinsoku w:val="0"/>
              <w:overflowPunct w:val="0"/>
              <w:autoSpaceDE w:val="0"/>
              <w:autoSpaceDN w:val="0"/>
              <w:adjustRightInd w:val="0"/>
              <w:spacing w:line="360" w:lineRule="auto"/>
              <w:ind w:firstLineChars="218" w:firstLine="523"/>
              <w:jc w:val="center"/>
              <w:rPr>
                <w:rFonts w:cs="Times New Roman"/>
                <w:sz w:val="24"/>
                <w:szCs w:val="24"/>
              </w:rPr>
            </w:pPr>
            <w:r w:rsidRPr="00B11C1F">
              <w:rPr>
                <w:sz w:val="24"/>
                <w:szCs w:val="24"/>
              </w:rPr>
              <w:t>Zrf6868@126.com</w:t>
            </w:r>
          </w:p>
        </w:tc>
        <w:tc>
          <w:tcPr>
            <w:tcW w:w="1594" w:type="dxa"/>
            <w:tcBorders>
              <w:top w:val="single" w:sz="4" w:space="0" w:color="000000"/>
              <w:left w:val="single" w:sz="4" w:space="0" w:color="000000"/>
              <w:bottom w:val="single" w:sz="4" w:space="0" w:color="000000"/>
              <w:right w:val="single" w:sz="4" w:space="0" w:color="000000"/>
            </w:tcBorders>
            <w:vAlign w:val="center"/>
          </w:tcPr>
          <w:p w:rsidR="00C6298B" w:rsidRPr="00B11C1F" w:rsidRDefault="00C6298B" w:rsidP="0044375A">
            <w:pPr>
              <w:kinsoku w:val="0"/>
              <w:overflowPunct w:val="0"/>
              <w:autoSpaceDE w:val="0"/>
              <w:autoSpaceDN w:val="0"/>
              <w:adjustRightInd w:val="0"/>
              <w:spacing w:line="360" w:lineRule="auto"/>
              <w:ind w:firstLineChars="218" w:firstLine="458"/>
              <w:jc w:val="center"/>
              <w:rPr>
                <w:rFonts w:cs="Times New Roman"/>
                <w:sz w:val="24"/>
                <w:szCs w:val="24"/>
              </w:rPr>
            </w:pPr>
            <w:r w:rsidRPr="00B11C1F">
              <w:rPr>
                <w:rFonts w:cs="宋体" w:hint="eastAsia"/>
              </w:rPr>
              <w:t>传真</w:t>
            </w:r>
          </w:p>
        </w:tc>
        <w:tc>
          <w:tcPr>
            <w:tcW w:w="1908" w:type="dxa"/>
            <w:tcBorders>
              <w:top w:val="single" w:sz="4" w:space="0" w:color="000000"/>
              <w:left w:val="single" w:sz="4" w:space="0" w:color="000000"/>
              <w:bottom w:val="single" w:sz="4" w:space="0" w:color="000000"/>
              <w:right w:val="single" w:sz="12" w:space="0" w:color="auto"/>
            </w:tcBorders>
            <w:vAlign w:val="center"/>
          </w:tcPr>
          <w:p w:rsidR="00C6298B" w:rsidRPr="00B11C1F" w:rsidRDefault="00C6298B" w:rsidP="0044375A">
            <w:pPr>
              <w:kinsoku w:val="0"/>
              <w:overflowPunct w:val="0"/>
              <w:autoSpaceDE w:val="0"/>
              <w:autoSpaceDN w:val="0"/>
              <w:adjustRightInd w:val="0"/>
              <w:spacing w:line="360" w:lineRule="auto"/>
              <w:jc w:val="center"/>
              <w:rPr>
                <w:rFonts w:cs="Times New Roman"/>
                <w:sz w:val="24"/>
                <w:szCs w:val="24"/>
              </w:rPr>
            </w:pPr>
            <w:r w:rsidRPr="00B11C1F">
              <w:rPr>
                <w:sz w:val="24"/>
                <w:szCs w:val="24"/>
              </w:rPr>
              <w:t>04694303674</w:t>
            </w:r>
          </w:p>
        </w:tc>
      </w:tr>
    </w:tbl>
    <w:p w:rsidR="00C6298B" w:rsidRDefault="00C6298B" w:rsidP="00C6298B">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仿宋_GB2312" w:hint="eastAsia"/>
          <w:sz w:val="32"/>
          <w:szCs w:val="32"/>
        </w:rPr>
        <w:t>委托监测机构名称：双鸭山市环境保护局环境监测站。</w:t>
      </w:r>
    </w:p>
    <w:p w:rsidR="00C6298B" w:rsidRDefault="00C6298B" w:rsidP="00C6298B">
      <w:pPr>
        <w:spacing w:line="540" w:lineRule="exact"/>
        <w:ind w:firstLineChars="200" w:firstLine="643"/>
        <w:jc w:val="left"/>
        <w:rPr>
          <w:rFonts w:ascii="宋体" w:cs="Times New Roman"/>
          <w:b/>
          <w:bCs/>
          <w:sz w:val="32"/>
          <w:szCs w:val="32"/>
        </w:rPr>
      </w:pPr>
      <w:r>
        <w:rPr>
          <w:rFonts w:ascii="宋体" w:hAnsi="宋体" w:cs="宋体" w:hint="eastAsia"/>
          <w:b/>
          <w:bCs/>
          <w:sz w:val="32"/>
          <w:szCs w:val="32"/>
        </w:rPr>
        <w:t>（二）生产工艺及产排污情况</w:t>
      </w:r>
    </w:p>
    <w:p w:rsidR="00C6298B" w:rsidRDefault="00C6298B" w:rsidP="00C6298B">
      <w:pPr>
        <w:spacing w:line="540" w:lineRule="exact"/>
        <w:ind w:firstLineChars="200" w:firstLine="640"/>
        <w:jc w:val="left"/>
        <w:rPr>
          <w:rFonts w:ascii="仿宋_GB2312" w:eastAsia="仿宋_GB2312" w:hAnsi="宋体" w:cs="Times New Roman"/>
          <w:snapToGrid w:val="0"/>
          <w:kern w:val="0"/>
          <w:sz w:val="32"/>
          <w:szCs w:val="32"/>
        </w:rPr>
      </w:pPr>
      <w:r>
        <w:rPr>
          <w:rFonts w:ascii="仿宋_GB2312" w:eastAsia="仿宋_GB2312" w:hAnsi="华文仿宋" w:cs="仿宋_GB2312"/>
          <w:sz w:val="32"/>
          <w:szCs w:val="32"/>
        </w:rPr>
        <w:t>1</w:t>
      </w:r>
      <w:r>
        <w:rPr>
          <w:rFonts w:ascii="仿宋_GB2312" w:eastAsia="仿宋_GB2312" w:hAnsi="华文仿宋" w:cs="仿宋_GB2312" w:hint="eastAsia"/>
          <w:sz w:val="32"/>
          <w:szCs w:val="32"/>
        </w:rPr>
        <w:t>、主要工程组成：共四台机组，</w:t>
      </w:r>
      <w:r>
        <w:rPr>
          <w:rFonts w:ascii="仿宋_GB2312" w:eastAsia="仿宋_GB2312" w:hAnsi="宋体" w:cs="仿宋_GB2312" w:hint="eastAsia"/>
          <w:snapToGrid w:val="0"/>
          <w:kern w:val="0"/>
          <w:sz w:val="32"/>
          <w:szCs w:val="32"/>
        </w:rPr>
        <w:t>两台国产</w:t>
      </w:r>
      <w:r>
        <w:rPr>
          <w:rFonts w:ascii="仿宋_GB2312" w:eastAsia="仿宋_GB2312" w:hAnsi="宋体" w:cs="仿宋_GB2312"/>
          <w:snapToGrid w:val="0"/>
          <w:kern w:val="0"/>
          <w:sz w:val="32"/>
          <w:szCs w:val="32"/>
        </w:rPr>
        <w:t>20</w:t>
      </w:r>
      <w:r>
        <w:rPr>
          <w:rFonts w:ascii="仿宋_GB2312" w:eastAsia="仿宋_GB2312" w:hAnsi="宋体" w:cs="仿宋_GB2312" w:hint="eastAsia"/>
          <w:snapToGrid w:val="0"/>
          <w:kern w:val="0"/>
          <w:sz w:val="32"/>
          <w:szCs w:val="32"/>
        </w:rPr>
        <w:t>万千瓦纯凝机组，两台国产超临界</w:t>
      </w:r>
      <w:r>
        <w:rPr>
          <w:rFonts w:ascii="仿宋_GB2312" w:eastAsia="仿宋_GB2312" w:hAnsi="宋体" w:cs="仿宋_GB2312"/>
          <w:snapToGrid w:val="0"/>
          <w:kern w:val="0"/>
          <w:sz w:val="32"/>
          <w:szCs w:val="32"/>
        </w:rPr>
        <w:t>60</w:t>
      </w:r>
      <w:r>
        <w:rPr>
          <w:rFonts w:ascii="仿宋_GB2312" w:eastAsia="仿宋_GB2312" w:hAnsi="宋体" w:cs="仿宋_GB2312" w:hint="eastAsia"/>
          <w:snapToGrid w:val="0"/>
          <w:kern w:val="0"/>
          <w:sz w:val="32"/>
          <w:szCs w:val="32"/>
        </w:rPr>
        <w:t>万千瓦纯凝机组。</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华文仿宋" w:cs="仿宋_GB2312"/>
          <w:sz w:val="32"/>
          <w:szCs w:val="32"/>
        </w:rPr>
        <w:t>2</w:t>
      </w:r>
      <w:r>
        <w:rPr>
          <w:rFonts w:ascii="仿宋_GB2312" w:eastAsia="仿宋_GB2312" w:hAnsi="华文仿宋" w:cs="仿宋_GB2312" w:hint="eastAsia"/>
          <w:sz w:val="32"/>
          <w:szCs w:val="32"/>
        </w:rPr>
        <w:t>、主要原料及产品：</w:t>
      </w:r>
      <w:r>
        <w:rPr>
          <w:rFonts w:ascii="仿宋_GB2312" w:eastAsia="仿宋_GB2312" w:hAnsi="宋体" w:cs="仿宋_GB2312" w:hint="eastAsia"/>
          <w:sz w:val="32"/>
          <w:szCs w:val="32"/>
        </w:rPr>
        <w:t>煤炭，发电量</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华文仿宋" w:cs="仿宋_GB2312"/>
          <w:sz w:val="32"/>
          <w:szCs w:val="32"/>
        </w:rPr>
        <w:t>3</w:t>
      </w:r>
      <w:r>
        <w:rPr>
          <w:rFonts w:ascii="仿宋_GB2312" w:eastAsia="仿宋_GB2312" w:hAnsi="华文仿宋" w:cs="仿宋_GB2312" w:hint="eastAsia"/>
          <w:sz w:val="32"/>
          <w:szCs w:val="32"/>
        </w:rPr>
        <w:t>、工艺流程（附工艺流程图）：</w:t>
      </w:r>
    </w:p>
    <w:p w:rsidR="00C6298B" w:rsidRDefault="00C6298B" w:rsidP="00C6298B">
      <w:pPr>
        <w:spacing w:line="540" w:lineRule="exact"/>
        <w:ind w:firstLineChars="200" w:firstLine="640"/>
        <w:jc w:val="left"/>
        <w:rPr>
          <w:rFonts w:ascii="仿宋_GB2312" w:eastAsia="仿宋_GB2312" w:hAnsi="宋体" w:cs="Times New Roman"/>
          <w:b/>
          <w:bCs/>
          <w:sz w:val="32"/>
          <w:szCs w:val="32"/>
        </w:rPr>
      </w:pPr>
      <w:r>
        <w:rPr>
          <w:rFonts w:ascii="仿宋_GB2312" w:eastAsia="仿宋_GB2312" w:hAnsi="宋体" w:cs="仿宋_GB2312" w:hint="eastAsia"/>
          <w:sz w:val="32"/>
          <w:szCs w:val="32"/>
        </w:rPr>
        <w:lastRenderedPageBreak/>
        <w:t>原煤通过运输至原煤仓。再由原煤仓引进制粉系统磨成煤粉，送入锅炉中燃烧，转换为热能，把水加热成高温、高压蒸汽，送入汽轮机中膨胀做功，将热能转换为机械能，汽轮机带动发电机发电，将机械能转换为电能升压后进电网输出，供用户使用。</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华文仿宋" w:cs="仿宋_GB2312"/>
          <w:sz w:val="32"/>
          <w:szCs w:val="32"/>
        </w:rPr>
        <w:t>4</w:t>
      </w:r>
      <w:r>
        <w:rPr>
          <w:rFonts w:ascii="仿宋_GB2312" w:eastAsia="仿宋_GB2312" w:hAnsi="华文仿宋" w:cs="仿宋_GB2312" w:hint="eastAsia"/>
          <w:sz w:val="32"/>
          <w:szCs w:val="32"/>
        </w:rPr>
        <w:t>、污染处理设施名称及工艺流程：</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公司</w:t>
      </w:r>
      <w:r>
        <w:rPr>
          <w:rFonts w:ascii="仿宋_GB2312" w:eastAsia="仿宋_GB2312" w:hAnsi="宋体" w:cs="仿宋_GB2312"/>
          <w:sz w:val="32"/>
          <w:szCs w:val="32"/>
        </w:rPr>
        <w:t>1</w:t>
      </w:r>
      <w:r>
        <w:rPr>
          <w:rFonts w:ascii="仿宋_GB2312" w:eastAsia="仿宋_GB2312" w:hAnsi="宋体" w:cs="仿宋_GB2312" w:hint="eastAsia"/>
          <w:sz w:val="32"/>
          <w:szCs w:val="32"/>
        </w:rPr>
        <w:t>号机组项目配套的环保设施包括：湿式高效除尘器、湿法脱硫。</w:t>
      </w:r>
      <w:r>
        <w:rPr>
          <w:rFonts w:ascii="仿宋_GB2312" w:eastAsia="仿宋_GB2312" w:hAnsi="宋体" w:cs="仿宋_GB2312"/>
          <w:sz w:val="32"/>
          <w:szCs w:val="32"/>
        </w:rPr>
        <w:t>180</w:t>
      </w:r>
      <w:r>
        <w:rPr>
          <w:rFonts w:ascii="仿宋_GB2312" w:eastAsia="仿宋_GB2312" w:hAnsi="宋体" w:cs="仿宋_GB2312" w:hint="eastAsia"/>
          <w:sz w:val="32"/>
          <w:szCs w:val="32"/>
        </w:rPr>
        <w:t>米烟囱、烟气在线连续监测设备、污水处理站、湿式除渣系统、采用消声降噪及绿化等措施或设备。</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公司</w:t>
      </w:r>
      <w:r>
        <w:rPr>
          <w:rFonts w:ascii="仿宋_GB2312" w:eastAsia="仿宋_GB2312" w:hAnsi="宋体" w:cs="仿宋_GB2312"/>
          <w:sz w:val="32"/>
          <w:szCs w:val="32"/>
        </w:rPr>
        <w:t>2</w:t>
      </w:r>
      <w:r>
        <w:rPr>
          <w:rFonts w:ascii="仿宋_GB2312" w:eastAsia="仿宋_GB2312" w:hAnsi="宋体" w:cs="仿宋_GB2312" w:hint="eastAsia"/>
          <w:sz w:val="32"/>
          <w:szCs w:val="32"/>
        </w:rPr>
        <w:t>机组项目配套的环保设施包括：静电除尘器、</w:t>
      </w:r>
      <w:r>
        <w:rPr>
          <w:rFonts w:ascii="仿宋_GB2312" w:eastAsia="仿宋_GB2312" w:hAnsi="宋体" w:cs="仿宋_GB2312"/>
          <w:sz w:val="32"/>
          <w:szCs w:val="32"/>
        </w:rPr>
        <w:t>180</w:t>
      </w:r>
      <w:r>
        <w:rPr>
          <w:rFonts w:ascii="仿宋_GB2312" w:eastAsia="仿宋_GB2312" w:hAnsi="宋体" w:cs="仿宋_GB2312" w:hint="eastAsia"/>
          <w:sz w:val="32"/>
          <w:szCs w:val="32"/>
        </w:rPr>
        <w:t>米烟囱、烟气在线连续监测设备、污水处理站、湿式除渣系统、采用消声降噪及绿化等措施或设备。并与</w:t>
      </w:r>
      <w:r>
        <w:rPr>
          <w:rFonts w:ascii="仿宋_GB2312" w:eastAsia="仿宋_GB2312" w:hAnsi="宋体" w:cs="仿宋_GB2312"/>
          <w:sz w:val="32"/>
          <w:szCs w:val="32"/>
        </w:rPr>
        <w:t>2012</w:t>
      </w:r>
      <w:r>
        <w:rPr>
          <w:rFonts w:ascii="仿宋_GB2312" w:eastAsia="仿宋_GB2312" w:hAnsi="宋体" w:cs="仿宋_GB2312" w:hint="eastAsia"/>
          <w:sz w:val="32"/>
          <w:szCs w:val="32"/>
        </w:rPr>
        <w:t>年完成借用关停的</w:t>
      </w:r>
      <w:r>
        <w:rPr>
          <w:rFonts w:ascii="仿宋_GB2312" w:eastAsia="仿宋_GB2312" w:hAnsi="宋体" w:cs="仿宋_GB2312"/>
          <w:sz w:val="32"/>
          <w:szCs w:val="32"/>
        </w:rPr>
        <w:t>3</w:t>
      </w:r>
      <w:r>
        <w:rPr>
          <w:rFonts w:ascii="仿宋_GB2312" w:eastAsia="仿宋_GB2312" w:hAnsi="宋体" w:cs="仿宋_GB2312" w:hint="eastAsia"/>
          <w:sz w:val="32"/>
          <w:szCs w:val="32"/>
        </w:rPr>
        <w:t>号机组的湿法脱硫。</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公司</w:t>
      </w:r>
      <w:r>
        <w:rPr>
          <w:rFonts w:ascii="仿宋_GB2312" w:eastAsia="仿宋_GB2312" w:hAnsi="宋体" w:cs="仿宋_GB2312"/>
          <w:sz w:val="32"/>
          <w:szCs w:val="32"/>
        </w:rPr>
        <w:t>5</w:t>
      </w:r>
      <w:r>
        <w:rPr>
          <w:rFonts w:ascii="仿宋_GB2312" w:eastAsia="仿宋_GB2312" w:hAnsi="宋体" w:cs="仿宋_GB2312" w:hint="eastAsia"/>
          <w:sz w:val="32"/>
          <w:szCs w:val="32"/>
        </w:rPr>
        <w:t>和</w:t>
      </w:r>
      <w:r>
        <w:rPr>
          <w:rFonts w:ascii="仿宋_GB2312" w:eastAsia="仿宋_GB2312" w:hAnsi="宋体" w:cs="仿宋_GB2312"/>
          <w:sz w:val="32"/>
          <w:szCs w:val="32"/>
        </w:rPr>
        <w:t>6</w:t>
      </w:r>
      <w:r>
        <w:rPr>
          <w:rFonts w:ascii="仿宋_GB2312" w:eastAsia="仿宋_GB2312" w:hAnsi="宋体" w:cs="仿宋_GB2312" w:hint="eastAsia"/>
          <w:sz w:val="32"/>
          <w:szCs w:val="32"/>
        </w:rPr>
        <w:t>号机组项目配套的环保设施包括：静电除尘器、采用低氮氧化物燃烧技术、</w:t>
      </w:r>
      <w:r>
        <w:rPr>
          <w:rFonts w:ascii="仿宋_GB2312" w:eastAsia="仿宋_GB2312" w:hAnsi="宋体" w:cs="仿宋_GB2312"/>
          <w:sz w:val="32"/>
          <w:szCs w:val="32"/>
        </w:rPr>
        <w:t>240</w:t>
      </w:r>
      <w:r>
        <w:rPr>
          <w:rFonts w:ascii="仿宋_GB2312" w:eastAsia="仿宋_GB2312" w:hAnsi="宋体" w:cs="仿宋_GB2312" w:hint="eastAsia"/>
          <w:sz w:val="32"/>
          <w:szCs w:val="32"/>
        </w:rPr>
        <w:t>米烟囱、烟气在线连续监测设备、污水处理站、湿式除渣系统、采用消声降噪及绿化等措施或设备，并于</w:t>
      </w:r>
      <w:r>
        <w:rPr>
          <w:rFonts w:ascii="仿宋_GB2312" w:eastAsia="仿宋_GB2312" w:hAnsi="宋体" w:cs="仿宋_GB2312"/>
          <w:sz w:val="32"/>
          <w:szCs w:val="32"/>
        </w:rPr>
        <w:t>2012</w:t>
      </w:r>
      <w:r>
        <w:rPr>
          <w:rFonts w:ascii="仿宋_GB2312" w:eastAsia="仿宋_GB2312" w:hAnsi="宋体" w:cs="仿宋_GB2312" w:hint="eastAsia"/>
          <w:sz w:val="32"/>
          <w:szCs w:val="32"/>
        </w:rPr>
        <w:t>年</w:t>
      </w:r>
      <w:r>
        <w:rPr>
          <w:rFonts w:ascii="仿宋_GB2312" w:eastAsia="仿宋_GB2312" w:hAnsi="宋体" w:cs="仿宋_GB2312"/>
          <w:sz w:val="32"/>
          <w:szCs w:val="32"/>
        </w:rPr>
        <w:t>8</w:t>
      </w:r>
      <w:r>
        <w:rPr>
          <w:rFonts w:ascii="仿宋_GB2312" w:eastAsia="仿宋_GB2312" w:hAnsi="宋体" w:cs="仿宋_GB2312" w:hint="eastAsia"/>
          <w:sz w:val="32"/>
          <w:szCs w:val="32"/>
        </w:rPr>
        <w:t>月建成投产了配套的湿法脱硫系统。</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排放口名称：烟囱</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位置及标示牌位置：在锅炉引风机室后，标示牌编号为</w:t>
      </w:r>
      <w:r>
        <w:rPr>
          <w:rFonts w:ascii="仿宋_GB2312" w:eastAsia="仿宋_GB2312" w:hAnsi="宋体" w:cs="仿宋_GB2312"/>
          <w:kern w:val="0"/>
          <w:sz w:val="32"/>
          <w:szCs w:val="32"/>
        </w:rPr>
        <w:t>FQ-441100001</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FQ-441100002</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FQ-441100003</w:t>
      </w:r>
      <w:r>
        <w:rPr>
          <w:rFonts w:ascii="仿宋_GB2312" w:eastAsia="仿宋_GB2312" w:hAnsi="宋体" w:cs="仿宋_GB2312" w:hint="eastAsia"/>
          <w:sz w:val="32"/>
          <w:szCs w:val="32"/>
        </w:rPr>
        <w:t>。</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、自动监测设备名称及位置</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我公司烟气排放连续监测系统</w:t>
      </w:r>
      <w:r>
        <w:rPr>
          <w:rFonts w:ascii="仿宋_GB2312" w:eastAsia="仿宋_GB2312" w:hAnsi="宋体" w:cs="仿宋_GB2312"/>
          <w:sz w:val="32"/>
          <w:szCs w:val="32"/>
        </w:rPr>
        <w:t>1</w:t>
      </w:r>
      <w:r>
        <w:rPr>
          <w:rFonts w:ascii="仿宋_GB2312" w:eastAsia="仿宋_GB2312" w:hAnsi="宋体" w:cs="仿宋_GB2312" w:hint="eastAsia"/>
          <w:sz w:val="32"/>
          <w:szCs w:val="32"/>
        </w:rPr>
        <w:t>号机组采用青岛佳明测控科技股份有限公司生产的型号为</w:t>
      </w:r>
      <w:r>
        <w:rPr>
          <w:rFonts w:ascii="仿宋_GB2312" w:eastAsia="仿宋_GB2312" w:hAnsi="宋体" w:cs="仿宋_GB2312"/>
          <w:sz w:val="32"/>
          <w:szCs w:val="32"/>
        </w:rPr>
        <w:t>YSB-CEMS</w:t>
      </w:r>
      <w:r>
        <w:rPr>
          <w:rFonts w:ascii="仿宋_GB2312" w:eastAsia="仿宋_GB2312" w:hAnsi="宋体" w:cs="仿宋_GB2312" w:hint="eastAsia"/>
          <w:sz w:val="32"/>
          <w:szCs w:val="32"/>
        </w:rPr>
        <w:t>连续监测装置</w:t>
      </w:r>
      <w:r>
        <w:rPr>
          <w:rFonts w:ascii="仿宋_GB2312" w:eastAsia="仿宋_GB2312" w:hAnsi="宋体" w:cs="仿宋_GB2312"/>
          <w:sz w:val="32"/>
          <w:szCs w:val="32"/>
        </w:rPr>
        <w:t>2</w:t>
      </w:r>
      <w:r>
        <w:rPr>
          <w:rFonts w:ascii="仿宋_GB2312" w:eastAsia="仿宋_GB2312" w:hAnsi="宋体" w:cs="仿宋_GB2312" w:hint="eastAsia"/>
          <w:sz w:val="32"/>
          <w:szCs w:val="32"/>
        </w:rPr>
        <w:t>套。</w:t>
      </w:r>
      <w:r>
        <w:rPr>
          <w:rFonts w:ascii="仿宋_GB2312" w:eastAsia="仿宋_GB2312" w:hAnsi="宋体" w:cs="仿宋_GB2312"/>
          <w:sz w:val="32"/>
          <w:szCs w:val="32"/>
        </w:rPr>
        <w:t>2</w:t>
      </w:r>
      <w:r>
        <w:rPr>
          <w:rFonts w:ascii="仿宋_GB2312" w:eastAsia="仿宋_GB2312" w:hAnsi="宋体" w:cs="仿宋_GB2312" w:hint="eastAsia"/>
          <w:sz w:val="32"/>
          <w:szCs w:val="32"/>
        </w:rPr>
        <w:t>号机组采用聚光科技（杭州）股份有限公司生产的</w:t>
      </w:r>
      <w:r>
        <w:rPr>
          <w:rFonts w:ascii="仿宋_GB2312" w:eastAsia="仿宋_GB2312" w:hAnsi="宋体" w:cs="仿宋_GB2312"/>
          <w:sz w:val="32"/>
          <w:szCs w:val="32"/>
        </w:rPr>
        <w:lastRenderedPageBreak/>
        <w:t>CEMS-2000</w:t>
      </w:r>
      <w:r>
        <w:rPr>
          <w:rFonts w:ascii="仿宋_GB2312" w:eastAsia="仿宋_GB2312" w:hAnsi="宋体" w:cs="仿宋_GB2312" w:hint="eastAsia"/>
          <w:sz w:val="32"/>
          <w:szCs w:val="32"/>
        </w:rPr>
        <w:t>型烟气排放连续监测装置</w:t>
      </w:r>
      <w:r>
        <w:rPr>
          <w:rFonts w:ascii="仿宋_GB2312" w:eastAsia="仿宋_GB2312" w:hAnsi="宋体" w:cs="仿宋_GB2312"/>
          <w:sz w:val="32"/>
          <w:szCs w:val="32"/>
        </w:rPr>
        <w:t>2</w:t>
      </w:r>
      <w:r>
        <w:rPr>
          <w:rFonts w:ascii="仿宋_GB2312" w:eastAsia="仿宋_GB2312" w:hAnsi="宋体" w:cs="仿宋_GB2312" w:hint="eastAsia"/>
          <w:sz w:val="32"/>
          <w:szCs w:val="32"/>
        </w:rPr>
        <w:t>套。</w:t>
      </w:r>
      <w:r>
        <w:rPr>
          <w:rFonts w:ascii="仿宋_GB2312" w:eastAsia="仿宋_GB2312" w:hAnsi="宋体" w:cs="仿宋_GB2312"/>
          <w:sz w:val="32"/>
          <w:szCs w:val="32"/>
        </w:rPr>
        <w:t>5</w:t>
      </w:r>
      <w:r>
        <w:rPr>
          <w:rFonts w:ascii="仿宋_GB2312" w:eastAsia="仿宋_GB2312" w:hAnsi="宋体" w:cs="仿宋_GB2312" w:hint="eastAsia"/>
          <w:sz w:val="32"/>
          <w:szCs w:val="32"/>
        </w:rPr>
        <w:t>、</w:t>
      </w:r>
      <w:r>
        <w:rPr>
          <w:rFonts w:ascii="仿宋_GB2312" w:eastAsia="仿宋_GB2312" w:hAnsi="宋体" w:cs="仿宋_GB2312"/>
          <w:sz w:val="32"/>
          <w:szCs w:val="32"/>
        </w:rPr>
        <w:t>6</w:t>
      </w:r>
      <w:r>
        <w:rPr>
          <w:rFonts w:ascii="仿宋_GB2312" w:eastAsia="仿宋_GB2312" w:hAnsi="宋体" w:cs="仿宋_GB2312" w:hint="eastAsia"/>
          <w:sz w:val="32"/>
          <w:szCs w:val="32"/>
        </w:rPr>
        <w:t>号机组采用北京雪迪龙科技股份有限公司生产的型号为</w:t>
      </w:r>
      <w:r>
        <w:rPr>
          <w:rFonts w:ascii="仿宋_GB2312" w:eastAsia="仿宋_GB2312" w:hAnsi="宋体" w:cs="仿宋_GB2312"/>
          <w:sz w:val="32"/>
          <w:szCs w:val="32"/>
        </w:rPr>
        <w:t>SCS</w:t>
      </w:r>
      <w:r>
        <w:rPr>
          <w:rFonts w:ascii="仿宋_GB2312" w:eastAsia="仿宋_GB2312" w:hAnsi="宋体" w:cs="仿宋_GB2312"/>
          <w:sz w:val="32"/>
          <w:szCs w:val="32"/>
        </w:rPr>
        <w:t>—</w:t>
      </w:r>
      <w:r>
        <w:rPr>
          <w:rFonts w:ascii="仿宋_GB2312" w:eastAsia="仿宋_GB2312" w:hAnsi="宋体" w:cs="仿宋_GB2312"/>
          <w:sz w:val="32"/>
          <w:szCs w:val="32"/>
        </w:rPr>
        <w:t>900</w:t>
      </w:r>
      <w:r>
        <w:rPr>
          <w:rFonts w:ascii="仿宋_GB2312" w:eastAsia="仿宋_GB2312" w:hAnsi="宋体" w:cs="仿宋_GB2312" w:hint="eastAsia"/>
          <w:sz w:val="32"/>
          <w:szCs w:val="32"/>
        </w:rPr>
        <w:t>烟气在线连续监测装置</w:t>
      </w:r>
      <w:r>
        <w:rPr>
          <w:rFonts w:ascii="仿宋_GB2312" w:eastAsia="仿宋_GB2312" w:hAnsi="宋体" w:cs="仿宋_GB2312"/>
          <w:sz w:val="32"/>
          <w:szCs w:val="32"/>
        </w:rPr>
        <w:t>4</w:t>
      </w:r>
      <w:r>
        <w:rPr>
          <w:rFonts w:ascii="仿宋_GB2312" w:eastAsia="仿宋_GB2312" w:hAnsi="宋体" w:cs="仿宋_GB2312" w:hint="eastAsia"/>
          <w:sz w:val="32"/>
          <w:szCs w:val="32"/>
        </w:rPr>
        <w:t>套。我公司共有</w:t>
      </w:r>
      <w:r>
        <w:rPr>
          <w:rFonts w:ascii="仿宋_GB2312" w:eastAsia="仿宋_GB2312" w:hAnsi="宋体" w:cs="仿宋_GB2312"/>
          <w:sz w:val="32"/>
          <w:szCs w:val="32"/>
        </w:rPr>
        <w:t>8</w:t>
      </w:r>
      <w:r>
        <w:rPr>
          <w:rFonts w:ascii="仿宋_GB2312" w:eastAsia="仿宋_GB2312" w:hAnsi="宋体" w:cs="仿宋_GB2312" w:hint="eastAsia"/>
          <w:sz w:val="32"/>
          <w:szCs w:val="32"/>
        </w:rPr>
        <w:t>套</w:t>
      </w:r>
      <w:r>
        <w:rPr>
          <w:rFonts w:ascii="仿宋_GB2312" w:eastAsia="仿宋_GB2312" w:hAnsi="宋体" w:cs="仿宋_GB2312"/>
          <w:sz w:val="32"/>
          <w:szCs w:val="32"/>
        </w:rPr>
        <w:t>CEMS</w:t>
      </w:r>
      <w:r>
        <w:rPr>
          <w:rFonts w:ascii="仿宋_GB2312" w:eastAsia="仿宋_GB2312" w:hAnsi="宋体" w:cs="仿宋_GB2312" w:hint="eastAsia"/>
          <w:sz w:val="32"/>
          <w:szCs w:val="32"/>
        </w:rPr>
        <w:t>控制系统，分别测量</w:t>
      </w: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hAnsi="宋体" w:cs="仿宋_GB2312"/>
          <w:sz w:val="32"/>
          <w:szCs w:val="32"/>
        </w:rPr>
        <w:t>5</w:t>
      </w:r>
      <w:r>
        <w:rPr>
          <w:rFonts w:ascii="仿宋_GB2312" w:eastAsia="仿宋_GB2312" w:hAnsi="宋体" w:cs="仿宋_GB2312" w:hint="eastAsia"/>
          <w:sz w:val="32"/>
          <w:szCs w:val="32"/>
        </w:rPr>
        <w:t>、</w:t>
      </w:r>
      <w:r>
        <w:rPr>
          <w:rFonts w:ascii="仿宋_GB2312" w:eastAsia="仿宋_GB2312" w:hAnsi="宋体" w:cs="仿宋_GB2312"/>
          <w:sz w:val="32"/>
          <w:szCs w:val="32"/>
        </w:rPr>
        <w:t>6</w:t>
      </w:r>
      <w:r>
        <w:rPr>
          <w:rFonts w:ascii="仿宋_GB2312" w:eastAsia="仿宋_GB2312" w:hAnsi="宋体" w:cs="仿宋_GB2312" w:hint="eastAsia"/>
          <w:sz w:val="32"/>
          <w:szCs w:val="32"/>
        </w:rPr>
        <w:t>号机组脱硫前后</w:t>
      </w:r>
      <w:r>
        <w:rPr>
          <w:rFonts w:ascii="仿宋_GB2312" w:eastAsia="仿宋_GB2312" w:hAnsi="宋体" w:cs="仿宋_GB2312"/>
          <w:sz w:val="32"/>
          <w:szCs w:val="32"/>
        </w:rPr>
        <w:t>CEMS</w:t>
      </w:r>
      <w:r>
        <w:rPr>
          <w:rFonts w:ascii="仿宋_GB2312" w:eastAsia="仿宋_GB2312" w:hAnsi="宋体" w:cs="仿宋_GB2312" w:hint="eastAsia"/>
          <w:sz w:val="32"/>
          <w:szCs w:val="32"/>
        </w:rPr>
        <w:t>系统参数，主要包括</w:t>
      </w:r>
      <w:r>
        <w:rPr>
          <w:rFonts w:ascii="仿宋_GB2312" w:eastAsia="仿宋_GB2312" w:hAnsi="宋体" w:cs="仿宋_GB2312"/>
          <w:sz w:val="32"/>
          <w:szCs w:val="32"/>
        </w:rPr>
        <w:t>SO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w:t>
      </w:r>
      <w:r>
        <w:rPr>
          <w:rFonts w:ascii="仿宋_GB2312" w:eastAsia="仿宋_GB2312" w:hAnsi="宋体" w:cs="仿宋_GB2312"/>
          <w:sz w:val="32"/>
          <w:szCs w:val="32"/>
        </w:rPr>
        <w:t>NOx</w:t>
      </w:r>
      <w:r>
        <w:rPr>
          <w:rFonts w:ascii="仿宋_GB2312" w:eastAsia="仿宋_GB2312" w:hAnsi="宋体" w:cs="仿宋_GB2312" w:hint="eastAsia"/>
          <w:sz w:val="32"/>
          <w:szCs w:val="32"/>
        </w:rPr>
        <w:t>、</w:t>
      </w:r>
      <w:r>
        <w:rPr>
          <w:rFonts w:ascii="仿宋_GB2312" w:eastAsia="仿宋_GB2312" w:hAnsi="宋体" w:cs="仿宋_GB2312"/>
          <w:sz w:val="32"/>
          <w:szCs w:val="32"/>
        </w:rPr>
        <w:t>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、粉尘浓度、流速、温度、压力、湿度等，各机组</w:t>
      </w:r>
      <w:r>
        <w:rPr>
          <w:rFonts w:ascii="仿宋_GB2312" w:eastAsia="仿宋_GB2312" w:hAnsi="宋体" w:cs="仿宋_GB2312"/>
          <w:sz w:val="32"/>
          <w:szCs w:val="32"/>
        </w:rPr>
        <w:t>CEMS</w:t>
      </w:r>
      <w:r>
        <w:rPr>
          <w:rFonts w:ascii="仿宋_GB2312" w:eastAsia="仿宋_GB2312" w:hAnsi="宋体" w:cs="仿宋_GB2312" w:hint="eastAsia"/>
          <w:sz w:val="32"/>
          <w:szCs w:val="32"/>
        </w:rPr>
        <w:t>系统控制柜分别布置于</w:t>
      </w: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hAnsi="宋体" w:cs="仿宋_GB2312"/>
          <w:sz w:val="32"/>
          <w:szCs w:val="32"/>
        </w:rPr>
        <w:t>5</w:t>
      </w:r>
      <w:r>
        <w:rPr>
          <w:rFonts w:ascii="仿宋_GB2312" w:eastAsia="仿宋_GB2312" w:hAnsi="宋体" w:cs="仿宋_GB2312" w:hint="eastAsia"/>
          <w:sz w:val="32"/>
          <w:szCs w:val="32"/>
        </w:rPr>
        <w:t>、</w:t>
      </w:r>
      <w:r>
        <w:rPr>
          <w:rFonts w:ascii="仿宋_GB2312" w:eastAsia="仿宋_GB2312" w:hAnsi="宋体" w:cs="仿宋_GB2312"/>
          <w:sz w:val="32"/>
          <w:szCs w:val="32"/>
        </w:rPr>
        <w:t>6</w:t>
      </w:r>
      <w:r>
        <w:rPr>
          <w:rFonts w:ascii="仿宋_GB2312" w:eastAsia="仿宋_GB2312" w:hAnsi="宋体" w:cs="仿宋_GB2312" w:hint="eastAsia"/>
          <w:sz w:val="32"/>
          <w:szCs w:val="32"/>
        </w:rPr>
        <w:t>号</w:t>
      </w:r>
      <w:r>
        <w:rPr>
          <w:rFonts w:ascii="仿宋_GB2312" w:eastAsia="仿宋_GB2312" w:hAnsi="宋体" w:cs="仿宋_GB2312"/>
          <w:sz w:val="32"/>
          <w:szCs w:val="32"/>
        </w:rPr>
        <w:t>CEMS</w:t>
      </w:r>
      <w:r>
        <w:rPr>
          <w:rFonts w:ascii="仿宋_GB2312" w:eastAsia="仿宋_GB2312" w:hAnsi="宋体" w:cs="仿宋_GB2312" w:hint="eastAsia"/>
          <w:sz w:val="32"/>
          <w:szCs w:val="32"/>
        </w:rPr>
        <w:t>小间内。烟气排放连续监测系统由气态污染物（</w:t>
      </w:r>
      <w:r>
        <w:rPr>
          <w:rFonts w:ascii="仿宋_GB2312" w:eastAsia="仿宋_GB2312" w:hAnsi="宋体" w:cs="仿宋_GB2312"/>
          <w:sz w:val="32"/>
          <w:szCs w:val="32"/>
        </w:rPr>
        <w:t>SO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w:t>
      </w:r>
      <w:r>
        <w:rPr>
          <w:rFonts w:ascii="仿宋_GB2312" w:eastAsia="仿宋_GB2312" w:hAnsi="宋体" w:cs="仿宋_GB2312"/>
          <w:sz w:val="32"/>
          <w:szCs w:val="32"/>
        </w:rPr>
        <w:t>NOx</w:t>
      </w:r>
      <w:r>
        <w:rPr>
          <w:rFonts w:ascii="仿宋_GB2312" w:eastAsia="仿宋_GB2312" w:hAnsi="宋体" w:cs="仿宋_GB2312" w:hint="eastAsia"/>
          <w:sz w:val="32"/>
          <w:szCs w:val="32"/>
        </w:rPr>
        <w:t>、</w:t>
      </w:r>
      <w:r>
        <w:rPr>
          <w:rFonts w:ascii="仿宋_GB2312" w:eastAsia="仿宋_GB2312" w:hAnsi="宋体" w:cs="仿宋_GB2312"/>
          <w:sz w:val="32"/>
          <w:szCs w:val="32"/>
        </w:rPr>
        <w:t>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）监测子系统、烟尘（颗粒物）监测子系统、烟气参数（流速、温度、压力、湿度等）监测子系统以及数据采集与处理子系统构成。</w:t>
      </w:r>
    </w:p>
    <w:p w:rsidR="00C6298B" w:rsidRDefault="00C6298B" w:rsidP="00C6298B">
      <w:pPr>
        <w:spacing w:line="540" w:lineRule="exact"/>
        <w:ind w:firstLineChars="200" w:firstLine="640"/>
        <w:jc w:val="left"/>
        <w:rPr>
          <w:rFonts w:ascii="黑体" w:eastAsia="黑体" w:hAnsi="宋体" w:cs="Times New Roman"/>
          <w:sz w:val="32"/>
          <w:szCs w:val="32"/>
        </w:rPr>
      </w:pPr>
      <w:r>
        <w:rPr>
          <w:rFonts w:ascii="黑体" w:eastAsia="黑体" w:hAnsi="宋体" w:cs="黑体" w:hint="eastAsia"/>
          <w:sz w:val="32"/>
          <w:szCs w:val="32"/>
        </w:rPr>
        <w:t>二、污染物排放自监测</w:t>
      </w:r>
    </w:p>
    <w:p w:rsidR="00C6298B" w:rsidRDefault="00C6298B" w:rsidP="00C6298B">
      <w:pPr>
        <w:spacing w:line="540" w:lineRule="exact"/>
        <w:ind w:firstLineChars="200" w:firstLine="643"/>
        <w:jc w:val="left"/>
        <w:rPr>
          <w:rFonts w:ascii="宋体" w:cs="Times New Roman"/>
          <w:b/>
          <w:bCs/>
          <w:kern w:val="0"/>
          <w:sz w:val="32"/>
          <w:szCs w:val="32"/>
        </w:rPr>
      </w:pPr>
      <w:r>
        <w:rPr>
          <w:rFonts w:ascii="宋体" w:hAnsi="宋体" w:cs="宋体" w:hint="eastAsia"/>
          <w:b/>
          <w:bCs/>
          <w:kern w:val="0"/>
          <w:sz w:val="32"/>
          <w:szCs w:val="32"/>
        </w:rPr>
        <w:t>（一）大气污染物排放监测</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、监测点位</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sz w:val="32"/>
          <w:szCs w:val="32"/>
        </w:rPr>
        <w:t>排放烟道平稳处共</w:t>
      </w:r>
      <w:r>
        <w:rPr>
          <w:rFonts w:ascii="仿宋_GB2312" w:eastAsia="仿宋_GB2312" w:hAnsi="宋体" w:cs="仿宋_GB2312"/>
          <w:sz w:val="32"/>
          <w:szCs w:val="32"/>
        </w:rPr>
        <w:t>8</w:t>
      </w:r>
      <w:r>
        <w:rPr>
          <w:rFonts w:ascii="仿宋_GB2312" w:eastAsia="仿宋_GB2312" w:hAnsi="宋体" w:cs="仿宋_GB2312" w:hint="eastAsia"/>
          <w:sz w:val="32"/>
          <w:szCs w:val="32"/>
        </w:rPr>
        <w:t>个点位。（监测点位示意图）</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、监测指标</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sz w:val="32"/>
          <w:szCs w:val="32"/>
        </w:rPr>
        <w:t>SO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w:t>
      </w:r>
      <w:r>
        <w:rPr>
          <w:rFonts w:ascii="仿宋_GB2312" w:eastAsia="仿宋_GB2312" w:hAnsi="宋体" w:cs="仿宋_GB2312"/>
          <w:sz w:val="32"/>
          <w:szCs w:val="32"/>
        </w:rPr>
        <w:t>NOx</w:t>
      </w:r>
      <w:r>
        <w:rPr>
          <w:rFonts w:ascii="仿宋_GB2312" w:eastAsia="仿宋_GB2312" w:hAnsi="宋体" w:cs="仿宋_GB2312" w:hint="eastAsia"/>
          <w:sz w:val="32"/>
          <w:szCs w:val="32"/>
        </w:rPr>
        <w:t>、粉尘浓度、流速等。</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、监测频次</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3.1</w:t>
      </w:r>
      <w:r>
        <w:rPr>
          <w:rFonts w:ascii="仿宋_GB2312" w:eastAsia="仿宋_GB2312" w:hAnsi="宋体" w:cs="仿宋_GB2312" w:hint="eastAsia"/>
          <w:kern w:val="0"/>
          <w:sz w:val="32"/>
          <w:szCs w:val="32"/>
        </w:rPr>
        <w:t>自动监测</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厂区</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和</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号机组，共计</w:t>
      </w: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个点位烟气在线的二氧化硫、氮氧化物、</w:t>
      </w:r>
      <w:r>
        <w:rPr>
          <w:rFonts w:ascii="仿宋_GB2312" w:eastAsia="仿宋_GB2312" w:hAnsi="宋体" w:cs="仿宋_GB2312" w:hint="eastAsia"/>
          <w:sz w:val="32"/>
          <w:szCs w:val="32"/>
        </w:rPr>
        <w:t>粉尘浓度、流速等</w:t>
      </w:r>
      <w:r>
        <w:rPr>
          <w:rFonts w:ascii="仿宋_GB2312" w:eastAsia="仿宋_GB2312" w:hAnsi="宋体" w:cs="仿宋_GB2312" w:hint="eastAsia"/>
          <w:kern w:val="0"/>
          <w:sz w:val="32"/>
          <w:szCs w:val="32"/>
        </w:rPr>
        <w:t>全天连续监测。</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3.2</w:t>
      </w:r>
      <w:r>
        <w:rPr>
          <w:rFonts w:ascii="仿宋_GB2312" w:eastAsia="仿宋_GB2312" w:hAnsi="宋体" w:cs="仿宋_GB2312" w:hint="eastAsia"/>
          <w:kern w:val="0"/>
          <w:sz w:val="32"/>
          <w:szCs w:val="32"/>
        </w:rPr>
        <w:t>手工监测</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粉尘浓度每月监测</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次。</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、执行排放标准及其限值</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根据环评批复及验收，我公司</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和</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号机组执行的大气标准为火电厂大气污染物排放标准（</w:t>
      </w:r>
      <w:r>
        <w:rPr>
          <w:rFonts w:ascii="仿宋_GB2312" w:eastAsia="仿宋_GB2312" w:hAnsi="宋体" w:cs="仿宋_GB2312"/>
          <w:kern w:val="0"/>
          <w:sz w:val="32"/>
          <w:szCs w:val="32"/>
        </w:rPr>
        <w:t>GB13223-2003</w:t>
      </w:r>
      <w:r>
        <w:rPr>
          <w:rFonts w:ascii="仿宋_GB2312" w:eastAsia="仿宋_GB2312" w:hAnsi="宋体" w:cs="仿宋_GB2312" w:hint="eastAsia"/>
          <w:kern w:val="0"/>
          <w:sz w:val="32"/>
          <w:szCs w:val="32"/>
        </w:rPr>
        <w:t>）中</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时</w:t>
      </w:r>
      <w:r>
        <w:rPr>
          <w:rFonts w:ascii="仿宋_GB2312" w:eastAsia="仿宋_GB2312" w:hAnsi="宋体" w:cs="仿宋_GB2312" w:hint="eastAsia"/>
          <w:kern w:val="0"/>
          <w:sz w:val="32"/>
          <w:szCs w:val="32"/>
        </w:rPr>
        <w:lastRenderedPageBreak/>
        <w:t>段标准，各污染物限制是烟尘为</w:t>
      </w:r>
      <w:r>
        <w:rPr>
          <w:rFonts w:ascii="仿宋_GB2312" w:eastAsia="仿宋_GB2312" w:hAnsi="宋体" w:cs="仿宋_GB2312"/>
          <w:kern w:val="0"/>
          <w:sz w:val="32"/>
          <w:szCs w:val="32"/>
        </w:rPr>
        <w:t>200</w:t>
      </w:r>
      <w:r>
        <w:rPr>
          <w:rFonts w:ascii="仿宋_GB2312" w:eastAsia="仿宋_GB2312" w:hAnsi="宋体" w:cs="仿宋_GB2312" w:hint="eastAsia"/>
          <w:kern w:val="0"/>
          <w:sz w:val="32"/>
          <w:szCs w:val="32"/>
        </w:rPr>
        <w:t>毫克</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立方米，二氧化硫为</w:t>
      </w:r>
      <w:r>
        <w:rPr>
          <w:rFonts w:ascii="仿宋_GB2312" w:eastAsia="仿宋_GB2312" w:hAnsi="宋体" w:cs="仿宋_GB2312"/>
          <w:kern w:val="0"/>
          <w:sz w:val="32"/>
          <w:szCs w:val="32"/>
        </w:rPr>
        <w:t>400</w:t>
      </w:r>
      <w:r>
        <w:rPr>
          <w:rFonts w:ascii="仿宋_GB2312" w:eastAsia="仿宋_GB2312" w:hAnsi="宋体" w:cs="仿宋_GB2312" w:hint="eastAsia"/>
          <w:kern w:val="0"/>
          <w:sz w:val="32"/>
          <w:szCs w:val="32"/>
        </w:rPr>
        <w:t>毫克</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立方米，氮氧化物为</w:t>
      </w:r>
      <w:r>
        <w:rPr>
          <w:rFonts w:ascii="仿宋_GB2312" w:eastAsia="仿宋_GB2312" w:hAnsi="宋体" w:cs="仿宋_GB2312"/>
          <w:kern w:val="0"/>
          <w:sz w:val="32"/>
          <w:szCs w:val="32"/>
        </w:rPr>
        <w:t>650</w:t>
      </w:r>
      <w:r>
        <w:rPr>
          <w:rFonts w:ascii="仿宋_GB2312" w:eastAsia="仿宋_GB2312" w:hAnsi="宋体" w:cs="仿宋_GB2312" w:hint="eastAsia"/>
          <w:kern w:val="0"/>
          <w:sz w:val="32"/>
          <w:szCs w:val="32"/>
        </w:rPr>
        <w:t>毫克</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立方米。</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我公司</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号机组执行的大气标准为火电厂大气污染物排放标准（</w:t>
      </w:r>
      <w:r>
        <w:rPr>
          <w:rFonts w:ascii="仿宋_GB2312" w:eastAsia="仿宋_GB2312" w:hAnsi="宋体" w:cs="仿宋_GB2312"/>
          <w:kern w:val="0"/>
          <w:sz w:val="32"/>
          <w:szCs w:val="32"/>
        </w:rPr>
        <w:t>GB13223-2003</w:t>
      </w:r>
      <w:r>
        <w:rPr>
          <w:rFonts w:ascii="仿宋_GB2312" w:eastAsia="仿宋_GB2312" w:hAnsi="宋体" w:cs="仿宋_GB2312" w:hint="eastAsia"/>
          <w:kern w:val="0"/>
          <w:sz w:val="32"/>
          <w:szCs w:val="32"/>
        </w:rPr>
        <w:t>）中</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时段标准，各污染物限制是烟尘为</w:t>
      </w:r>
      <w:r>
        <w:rPr>
          <w:rFonts w:ascii="仿宋_GB2312" w:eastAsia="仿宋_GB2312" w:hAnsi="宋体" w:cs="仿宋_GB2312"/>
          <w:kern w:val="0"/>
          <w:sz w:val="32"/>
          <w:szCs w:val="32"/>
        </w:rPr>
        <w:t>50</w:t>
      </w:r>
      <w:r>
        <w:rPr>
          <w:rFonts w:ascii="仿宋_GB2312" w:eastAsia="仿宋_GB2312" w:hAnsi="宋体" w:cs="仿宋_GB2312" w:hint="eastAsia"/>
          <w:kern w:val="0"/>
          <w:sz w:val="32"/>
          <w:szCs w:val="32"/>
        </w:rPr>
        <w:t>毫克</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立方米，二氧化硫为</w:t>
      </w:r>
      <w:r>
        <w:rPr>
          <w:rFonts w:ascii="仿宋_GB2312" w:eastAsia="仿宋_GB2312" w:hAnsi="宋体" w:cs="仿宋_GB2312"/>
          <w:kern w:val="0"/>
          <w:sz w:val="32"/>
          <w:szCs w:val="32"/>
        </w:rPr>
        <w:t>400</w:t>
      </w:r>
      <w:r>
        <w:rPr>
          <w:rFonts w:ascii="仿宋_GB2312" w:eastAsia="仿宋_GB2312" w:hAnsi="宋体" w:cs="仿宋_GB2312" w:hint="eastAsia"/>
          <w:kern w:val="0"/>
          <w:sz w:val="32"/>
          <w:szCs w:val="32"/>
        </w:rPr>
        <w:t>毫克</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立方米，氮氧化物为</w:t>
      </w:r>
      <w:r>
        <w:rPr>
          <w:rFonts w:ascii="仿宋_GB2312" w:eastAsia="仿宋_GB2312" w:hAnsi="宋体" w:cs="仿宋_GB2312"/>
          <w:kern w:val="0"/>
          <w:sz w:val="32"/>
          <w:szCs w:val="32"/>
        </w:rPr>
        <w:t>650</w:t>
      </w:r>
      <w:r>
        <w:rPr>
          <w:rFonts w:ascii="仿宋_GB2312" w:eastAsia="仿宋_GB2312" w:hAnsi="宋体" w:cs="仿宋_GB2312" w:hint="eastAsia"/>
          <w:kern w:val="0"/>
          <w:sz w:val="32"/>
          <w:szCs w:val="32"/>
        </w:rPr>
        <w:t>毫克</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立方米。</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、监测方法和仪器</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按照环境保护部发布的国家环境监测技术规范和方法。其中：</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颗粒物：浊度法，仪器为激光粉尘仪；</w:t>
      </w:r>
      <w:r>
        <w:rPr>
          <w:rFonts w:ascii="仿宋_GB2312" w:eastAsia="仿宋_GB2312" w:hAnsi="宋体" w:cs="仿宋_GB2312"/>
          <w:sz w:val="32"/>
          <w:szCs w:val="32"/>
        </w:rPr>
        <w:t>SO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和</w:t>
      </w:r>
      <w:r>
        <w:rPr>
          <w:rFonts w:ascii="仿宋_GB2312" w:eastAsia="仿宋_GB2312" w:hAnsi="宋体" w:cs="仿宋_GB2312"/>
          <w:sz w:val="32"/>
          <w:szCs w:val="32"/>
        </w:rPr>
        <w:t>NO</w:t>
      </w:r>
      <w:r>
        <w:rPr>
          <w:rFonts w:ascii="仿宋_GB2312" w:eastAsia="仿宋_GB2312" w:hAnsi="宋体" w:cs="仿宋_GB2312" w:hint="eastAsia"/>
          <w:sz w:val="32"/>
          <w:szCs w:val="32"/>
        </w:rPr>
        <w:t>：紫外差分吸收法，仪器为分光光谱气体分析仪；</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sz w:val="32"/>
          <w:szCs w:val="32"/>
        </w:rPr>
        <w:t>O</w:t>
      </w:r>
      <w:r>
        <w:rPr>
          <w:rFonts w:ascii="仿宋_GB2312" w:eastAsia="仿宋_GB2312" w:hAnsi="宋体" w:cs="仿宋_GB2312"/>
          <w:sz w:val="32"/>
          <w:szCs w:val="32"/>
          <w:vertAlign w:val="subscript"/>
        </w:rPr>
        <w:t>2</w:t>
      </w:r>
      <w:r>
        <w:rPr>
          <w:rFonts w:ascii="仿宋_GB2312" w:eastAsia="仿宋_GB2312" w:hAnsi="宋体" w:cs="仿宋_GB2312" w:hint="eastAsia"/>
          <w:sz w:val="32"/>
          <w:szCs w:val="32"/>
        </w:rPr>
        <w:t>：氧化锆法；</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流速：</w:t>
      </w:r>
      <w:r>
        <w:rPr>
          <w:rFonts w:ascii="仿宋_GB2312" w:eastAsia="仿宋_GB2312" w:hAnsi="宋体" w:cs="仿宋_GB2312"/>
          <w:sz w:val="32"/>
          <w:szCs w:val="32"/>
        </w:rPr>
        <w:t>S</w:t>
      </w:r>
      <w:r>
        <w:rPr>
          <w:rFonts w:ascii="仿宋_GB2312" w:eastAsia="仿宋_GB2312" w:hAnsi="宋体" w:cs="仿宋_GB2312" w:hint="eastAsia"/>
          <w:sz w:val="32"/>
          <w:szCs w:val="32"/>
        </w:rPr>
        <w:t>型皮托管法；</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温度：铂电阻；</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湿度：电容法。</w:t>
      </w:r>
    </w:p>
    <w:p w:rsidR="00C6298B" w:rsidRDefault="00C6298B" w:rsidP="00C6298B">
      <w:pPr>
        <w:spacing w:line="540" w:lineRule="exact"/>
        <w:ind w:firstLineChars="200" w:firstLine="640"/>
        <w:jc w:val="left"/>
        <w:rPr>
          <w:rFonts w:ascii="宋体" w:cs="Times New Roman"/>
          <w:sz w:val="32"/>
          <w:szCs w:val="32"/>
        </w:rPr>
      </w:pPr>
      <w:r>
        <w:rPr>
          <w:rFonts w:ascii="宋体" w:hAnsi="宋体" w:cs="宋体" w:hint="eastAsia"/>
          <w:sz w:val="32"/>
          <w:szCs w:val="32"/>
        </w:rPr>
        <w:t>（二）水污染物排放监测</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根据环评批复及验收，我公司无废水外排，工业废水和生活污水经处理后全部回收，达到废水零排放，因此无水质污染物。</w:t>
      </w:r>
    </w:p>
    <w:p w:rsidR="00C6298B" w:rsidRDefault="00C6298B" w:rsidP="00C6298B">
      <w:pPr>
        <w:spacing w:line="540" w:lineRule="exact"/>
        <w:ind w:firstLineChars="200" w:firstLine="643"/>
        <w:jc w:val="left"/>
        <w:rPr>
          <w:rFonts w:ascii="宋体" w:cs="Times New Roman"/>
          <w:b/>
          <w:bCs/>
          <w:kern w:val="0"/>
          <w:sz w:val="32"/>
          <w:szCs w:val="32"/>
        </w:rPr>
      </w:pPr>
      <w:r>
        <w:rPr>
          <w:rFonts w:ascii="宋体" w:hAnsi="宋体" w:cs="宋体" w:hint="eastAsia"/>
          <w:b/>
          <w:bCs/>
          <w:kern w:val="0"/>
          <w:sz w:val="32"/>
          <w:szCs w:val="32"/>
        </w:rPr>
        <w:t>（三）厂界噪声监测</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、监测点位</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在厂界外各方向设置，共设</w:t>
      </w:r>
      <w:r>
        <w:rPr>
          <w:rFonts w:ascii="仿宋_GB2312" w:eastAsia="仿宋_GB2312" w:hAnsi="宋体" w:cs="仿宋_GB2312"/>
          <w:sz w:val="32"/>
          <w:szCs w:val="32"/>
        </w:rPr>
        <w:t>4</w:t>
      </w:r>
      <w:r>
        <w:rPr>
          <w:rFonts w:ascii="仿宋_GB2312" w:eastAsia="仿宋_GB2312" w:hAnsi="宋体" w:cs="仿宋_GB2312" w:hint="eastAsia"/>
          <w:sz w:val="32"/>
          <w:szCs w:val="32"/>
        </w:rPr>
        <w:t>个监测点（监测点位见示意图）。</w:t>
      </w:r>
    </w:p>
    <w:p w:rsidR="00C6298B" w:rsidRDefault="00C6298B" w:rsidP="00C6298B">
      <w:pPr>
        <w:rPr>
          <w:rFonts w:ascii="宋体" w:cs="Times New Roman"/>
        </w:rPr>
      </w:pPr>
    </w:p>
    <w:tbl>
      <w:tblPr>
        <w:tblpPr w:leftFromText="180" w:rightFromText="180" w:vertAnchor="text"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0"/>
      </w:tblGrid>
      <w:tr w:rsidR="00C6298B" w:rsidRPr="00B11C1F" w:rsidTr="0044375A">
        <w:trPr>
          <w:trHeight w:val="4116"/>
        </w:trPr>
        <w:tc>
          <w:tcPr>
            <w:tcW w:w="7380" w:type="dxa"/>
          </w:tcPr>
          <w:p w:rsidR="00C6298B" w:rsidRDefault="00C6298B" w:rsidP="0044375A">
            <w:pPr>
              <w:rPr>
                <w:rFonts w:ascii="宋体" w:cs="Times New Roman"/>
              </w:rPr>
            </w:pPr>
            <w:r w:rsidRPr="00B11C1F">
              <w:rPr>
                <w:rFonts w:ascii="宋体" w:hAnsi="宋体" w:cs="宋体"/>
              </w:rPr>
              <w:lastRenderedPageBreak/>
              <w:t xml:space="preserve">                                </w:t>
            </w:r>
            <w:r w:rsidRPr="00B11C1F">
              <w:rPr>
                <w:rFonts w:ascii="宋体" w:hAnsi="宋体" w:cs="宋体" w:hint="eastAsia"/>
                <w:sz w:val="24"/>
                <w:szCs w:val="24"/>
              </w:rPr>
              <w:t>△</w:t>
            </w:r>
            <w:r w:rsidRPr="00B11C1F">
              <w:rPr>
                <w:rFonts w:ascii="宋体" w:hAnsi="宋体" w:cs="宋体"/>
                <w:sz w:val="24"/>
                <w:szCs w:val="24"/>
              </w:rPr>
              <w:t>3</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tblGrid>
            <w:tr w:rsidR="00C6298B" w:rsidRPr="00B11C1F" w:rsidTr="0044375A">
              <w:trPr>
                <w:trHeight w:val="780"/>
              </w:trPr>
              <w:tc>
                <w:tcPr>
                  <w:tcW w:w="4320" w:type="dxa"/>
                  <w:tcBorders>
                    <w:top w:val="single" w:sz="4" w:space="0" w:color="auto"/>
                    <w:left w:val="single" w:sz="4" w:space="0" w:color="auto"/>
                    <w:bottom w:val="single" w:sz="4" w:space="0" w:color="auto"/>
                    <w:right w:val="single" w:sz="4" w:space="0" w:color="auto"/>
                  </w:tcBorders>
                </w:tcPr>
                <w:p w:rsidR="00C6298B" w:rsidRPr="00B11C1F" w:rsidRDefault="00C6298B" w:rsidP="00563B23">
                  <w:pPr>
                    <w:framePr w:hSpace="180" w:wrap="around" w:vAnchor="text" w:hAnchor="margin" w:xAlign="center" w:y="46"/>
                    <w:suppressOverlap/>
                    <w:jc w:val="center"/>
                    <w:rPr>
                      <w:rFonts w:ascii="宋体" w:cs="Times New Roman"/>
                      <w:sz w:val="24"/>
                      <w:szCs w:val="24"/>
                    </w:rPr>
                  </w:pPr>
                  <w:r w:rsidRPr="00B11C1F">
                    <w:rPr>
                      <w:rFonts w:ascii="宋体" w:hAnsi="宋体" w:cs="宋体" w:hint="eastAsia"/>
                      <w:sz w:val="24"/>
                      <w:szCs w:val="24"/>
                    </w:rPr>
                    <w:t>储煤场</w:t>
                  </w:r>
                </w:p>
              </w:tc>
            </w:tr>
          </w:tbl>
          <w:p w:rsidR="00C6298B" w:rsidRDefault="00C6298B" w:rsidP="0044375A">
            <w:pPr>
              <w:rPr>
                <w:rFonts w:ascii="宋体" w:cs="Times New Roman"/>
              </w:rPr>
            </w:pPr>
          </w:p>
          <w:tbl>
            <w:tblPr>
              <w:tblpPr w:leftFromText="180" w:rightFromText="180" w:vertAnchor="text" w:horzAnchor="page" w:tblpX="324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tblGrid>
            <w:tr w:rsidR="00C6298B" w:rsidRPr="00B11C1F" w:rsidTr="0044375A">
              <w:trPr>
                <w:trHeight w:val="1560"/>
              </w:trPr>
              <w:tc>
                <w:tcPr>
                  <w:tcW w:w="3240" w:type="dxa"/>
                  <w:tcBorders>
                    <w:top w:val="single" w:sz="4" w:space="0" w:color="auto"/>
                    <w:left w:val="single" w:sz="4" w:space="0" w:color="auto"/>
                    <w:bottom w:val="single" w:sz="4" w:space="0" w:color="auto"/>
                    <w:right w:val="single" w:sz="4" w:space="0" w:color="auto"/>
                  </w:tcBorders>
                </w:tcPr>
                <w:p w:rsidR="00C6298B" w:rsidRPr="00B11C1F" w:rsidRDefault="00C6298B" w:rsidP="0044375A">
                  <w:pPr>
                    <w:jc w:val="center"/>
                    <w:rPr>
                      <w:rFonts w:ascii="宋体" w:cs="Times New Roman"/>
                      <w:sz w:val="24"/>
                      <w:szCs w:val="24"/>
                    </w:rPr>
                  </w:pPr>
                  <w:r w:rsidRPr="00B11C1F">
                    <w:rPr>
                      <w:rFonts w:ascii="宋体" w:hAnsi="宋体" w:cs="宋体" w:hint="eastAsia"/>
                      <w:sz w:val="24"/>
                      <w:szCs w:val="24"/>
                    </w:rPr>
                    <w:t>锅炉厂房</w:t>
                  </w:r>
                </w:p>
              </w:tc>
            </w:tr>
          </w:tbl>
          <w:p w:rsidR="00C6298B" w:rsidRDefault="00C6298B" w:rsidP="0044375A">
            <w:pPr>
              <w:rPr>
                <w:rFonts w:ascii="宋体" w:cs="Times New Roman"/>
              </w:rPr>
            </w:pPr>
          </w:p>
          <w:p w:rsidR="00C6298B" w:rsidRPr="00B11C1F" w:rsidRDefault="00C6298B" w:rsidP="0044375A">
            <w:pPr>
              <w:rPr>
                <w:rFonts w:ascii="宋体" w:cs="Times New Roman"/>
              </w:rPr>
            </w:pPr>
            <w:r w:rsidRPr="00B11C1F">
              <w:rPr>
                <w:rFonts w:ascii="宋体" w:hAnsi="宋体" w:cs="宋体" w:hint="eastAsia"/>
                <w:sz w:val="24"/>
                <w:szCs w:val="24"/>
              </w:rPr>
              <w:t>△</w:t>
            </w:r>
            <w:r w:rsidRPr="00B11C1F">
              <w:rPr>
                <w:rFonts w:ascii="宋体" w:hAnsi="宋体" w:cs="宋体"/>
                <w:sz w:val="24"/>
                <w:szCs w:val="24"/>
              </w:rPr>
              <w:t>2</w:t>
            </w:r>
          </w:p>
          <w:tbl>
            <w:tblPr>
              <w:tblpPr w:leftFromText="180" w:rightFromText="180" w:vertAnchor="text" w:horzAnchor="page" w:tblpX="541"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tblGrid>
            <w:tr w:rsidR="00C6298B" w:rsidRPr="00B11C1F" w:rsidTr="0044375A">
              <w:trPr>
                <w:trHeight w:val="780"/>
              </w:trPr>
              <w:tc>
                <w:tcPr>
                  <w:tcW w:w="1980" w:type="dxa"/>
                  <w:tcBorders>
                    <w:top w:val="single" w:sz="4" w:space="0" w:color="auto"/>
                    <w:left w:val="single" w:sz="4" w:space="0" w:color="auto"/>
                    <w:bottom w:val="single" w:sz="4" w:space="0" w:color="auto"/>
                    <w:right w:val="single" w:sz="4" w:space="0" w:color="auto"/>
                  </w:tcBorders>
                </w:tcPr>
                <w:p w:rsidR="00C6298B" w:rsidRPr="00B11C1F" w:rsidRDefault="00C6298B" w:rsidP="0044375A">
                  <w:pPr>
                    <w:jc w:val="center"/>
                    <w:rPr>
                      <w:rFonts w:ascii="宋体" w:cs="Times New Roman"/>
                      <w:sz w:val="24"/>
                      <w:szCs w:val="24"/>
                    </w:rPr>
                  </w:pPr>
                  <w:r w:rsidRPr="00B11C1F">
                    <w:rPr>
                      <w:rFonts w:ascii="宋体" w:hAnsi="宋体" w:cs="宋体" w:hint="eastAsia"/>
                      <w:sz w:val="24"/>
                      <w:szCs w:val="24"/>
                    </w:rPr>
                    <w:t>办公楼</w:t>
                  </w:r>
                </w:p>
              </w:tc>
            </w:tr>
          </w:tbl>
          <w:p w:rsidR="00C6298B" w:rsidRDefault="00C6298B" w:rsidP="0044375A">
            <w:pPr>
              <w:rPr>
                <w:rFonts w:ascii="宋体" w:cs="Times New Roman"/>
              </w:rPr>
            </w:pPr>
          </w:p>
          <w:p w:rsidR="00C6298B" w:rsidRPr="00B11C1F" w:rsidRDefault="00C6298B" w:rsidP="0044375A">
            <w:pPr>
              <w:rPr>
                <w:rFonts w:ascii="宋体" w:cs="Times New Roman"/>
              </w:rPr>
            </w:pPr>
          </w:p>
          <w:p w:rsidR="00C6298B" w:rsidRPr="00B11C1F" w:rsidRDefault="00C6298B" w:rsidP="0044375A">
            <w:pPr>
              <w:rPr>
                <w:rFonts w:ascii="宋体" w:cs="Times New Roman"/>
              </w:rPr>
            </w:pPr>
          </w:p>
          <w:p w:rsidR="00C6298B" w:rsidRPr="00B11C1F" w:rsidRDefault="00C6298B" w:rsidP="0044375A">
            <w:pPr>
              <w:rPr>
                <w:rFonts w:ascii="宋体" w:cs="Times New Roman"/>
              </w:rPr>
            </w:pPr>
            <w:r w:rsidRPr="00B11C1F">
              <w:rPr>
                <w:rFonts w:ascii="宋体" w:hAnsi="宋体" w:cs="宋体"/>
              </w:rPr>
              <w:t xml:space="preserve">                                      </w:t>
            </w:r>
            <w:r w:rsidRPr="00B11C1F">
              <w:rPr>
                <w:rFonts w:ascii="宋体" w:hAnsi="宋体" w:cs="宋体" w:hint="eastAsia"/>
                <w:sz w:val="24"/>
                <w:szCs w:val="24"/>
              </w:rPr>
              <w:t>△</w:t>
            </w:r>
            <w:r w:rsidRPr="00B11C1F">
              <w:rPr>
                <w:rFonts w:ascii="宋体" w:hAnsi="宋体" w:cs="宋体"/>
                <w:sz w:val="24"/>
                <w:szCs w:val="24"/>
              </w:rPr>
              <w:t>4</w:t>
            </w:r>
          </w:p>
          <w:p w:rsidR="00C6298B" w:rsidRPr="00B11C1F" w:rsidRDefault="00C6298B" w:rsidP="0044375A">
            <w:pPr>
              <w:rPr>
                <w:rFonts w:ascii="宋体" w:hAnsi="宋体" w:cs="宋体"/>
              </w:rPr>
            </w:pPr>
            <w:r w:rsidRPr="00B11C1F">
              <w:rPr>
                <w:rFonts w:ascii="宋体" w:hAnsi="宋体" w:cs="宋体"/>
              </w:rPr>
              <w:t xml:space="preserve">                                       </w:t>
            </w:r>
          </w:p>
          <w:p w:rsidR="00C6298B" w:rsidRPr="00B11C1F" w:rsidRDefault="00C6298B" w:rsidP="0044375A">
            <w:pPr>
              <w:rPr>
                <w:rFonts w:ascii="宋体" w:hAnsi="宋体" w:cs="宋体"/>
              </w:rPr>
            </w:pPr>
          </w:p>
          <w:p w:rsidR="00C6298B" w:rsidRPr="00B11C1F" w:rsidRDefault="00C6298B" w:rsidP="0044375A">
            <w:pPr>
              <w:rPr>
                <w:rFonts w:ascii="宋体" w:cs="Times New Roman"/>
                <w:sz w:val="24"/>
                <w:szCs w:val="24"/>
              </w:rPr>
            </w:pPr>
            <w:r w:rsidRPr="00B11C1F">
              <w:rPr>
                <w:rFonts w:ascii="宋体" w:hAnsi="宋体" w:cs="宋体"/>
              </w:rPr>
              <w:t xml:space="preserve">                               </w:t>
            </w:r>
            <w:r w:rsidRPr="00B11C1F">
              <w:rPr>
                <w:rFonts w:ascii="宋体" w:hAnsi="宋体" w:cs="宋体" w:hint="eastAsia"/>
                <w:sz w:val="24"/>
                <w:szCs w:val="24"/>
              </w:rPr>
              <w:t>△</w:t>
            </w:r>
            <w:r w:rsidRPr="00B11C1F">
              <w:rPr>
                <w:rFonts w:ascii="宋体" w:hAnsi="宋体" w:cs="宋体"/>
                <w:sz w:val="24"/>
                <w:szCs w:val="24"/>
              </w:rPr>
              <w:t>1</w:t>
            </w:r>
          </w:p>
        </w:tc>
      </w:tr>
    </w:tbl>
    <w:p w:rsidR="00C6298B" w:rsidRDefault="00C6298B" w:rsidP="00C6298B">
      <w:pPr>
        <w:spacing w:line="540" w:lineRule="exact"/>
        <w:ind w:firstLineChars="200" w:firstLine="640"/>
        <w:jc w:val="left"/>
        <w:rPr>
          <w:rFonts w:ascii="宋体" w:cs="Times New Roman"/>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napToGrid w:val="0"/>
        <w:spacing w:line="540" w:lineRule="exact"/>
        <w:ind w:firstLineChars="200" w:firstLine="640"/>
        <w:jc w:val="left"/>
        <w:rPr>
          <w:rFonts w:ascii="宋体" w:cs="Times New Roman"/>
          <w:kern w:val="0"/>
          <w:sz w:val="32"/>
          <w:szCs w:val="32"/>
        </w:rPr>
      </w:pP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、监测指标</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昼、夜等效声级。</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、监测频次</w:t>
      </w:r>
    </w:p>
    <w:p w:rsidR="00C6298B" w:rsidRDefault="00C6298B" w:rsidP="00C6298B">
      <w:pPr>
        <w:spacing w:line="540" w:lineRule="exact"/>
        <w:ind w:firstLineChars="200" w:firstLine="640"/>
        <w:jc w:val="left"/>
        <w:rPr>
          <w:rFonts w:ascii="宋体" w:cs="Times New Roman"/>
          <w:kern w:val="0"/>
          <w:sz w:val="32"/>
          <w:szCs w:val="32"/>
        </w:rPr>
      </w:pPr>
      <w:r>
        <w:rPr>
          <w:rFonts w:ascii="仿宋_GB2312" w:eastAsia="仿宋_GB2312" w:hAnsi="宋体" w:cs="仿宋_GB2312" w:hint="eastAsia"/>
          <w:kern w:val="0"/>
          <w:sz w:val="32"/>
          <w:szCs w:val="32"/>
        </w:rPr>
        <w:t>厂界外的</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个点位，每季度监测</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次</w:t>
      </w:r>
      <w:r>
        <w:rPr>
          <w:rFonts w:ascii="宋体" w:hAnsi="宋体" w:cs="宋体" w:hint="eastAsia"/>
          <w:kern w:val="0"/>
          <w:sz w:val="32"/>
          <w:szCs w:val="32"/>
        </w:rPr>
        <w:t>。</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、执行排放标准及其限值</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执行《工业企业厂界噪声排放标准》</w:t>
      </w:r>
      <w:r>
        <w:rPr>
          <w:rFonts w:ascii="仿宋_GB2312" w:eastAsia="仿宋_GB2312" w:hAnsi="宋体" w:cs="仿宋_GB2312"/>
          <w:kern w:val="0"/>
          <w:sz w:val="32"/>
          <w:szCs w:val="32"/>
        </w:rPr>
        <w:t>(GB-12348-2008)</w:t>
      </w:r>
      <w:r>
        <w:rPr>
          <w:rFonts w:ascii="仿宋_GB2312" w:eastAsia="仿宋_GB2312" w:hAnsi="宋体" w:cs="仿宋_GB2312" w:hint="eastAsia"/>
          <w:kern w:val="0"/>
          <w:sz w:val="32"/>
          <w:szCs w:val="32"/>
        </w:rPr>
        <w:t>，三类区，昼间</w:t>
      </w:r>
      <w:r>
        <w:rPr>
          <w:rFonts w:ascii="仿宋_GB2312" w:eastAsia="仿宋_GB2312" w:hAnsi="宋体" w:cs="仿宋_GB2312"/>
          <w:kern w:val="0"/>
          <w:sz w:val="32"/>
          <w:szCs w:val="32"/>
        </w:rPr>
        <w:t>65dB</w:t>
      </w:r>
      <w:r>
        <w:rPr>
          <w:rFonts w:ascii="仿宋_GB2312" w:eastAsia="仿宋_GB2312" w:hAnsi="宋体" w:cs="仿宋_GB2312" w:hint="eastAsia"/>
          <w:kern w:val="0"/>
          <w:sz w:val="32"/>
          <w:szCs w:val="32"/>
        </w:rPr>
        <w:t>夜间</w:t>
      </w:r>
      <w:r>
        <w:rPr>
          <w:rFonts w:ascii="仿宋_GB2312" w:eastAsia="仿宋_GB2312" w:hAnsi="宋体" w:cs="仿宋_GB2312"/>
          <w:kern w:val="0"/>
          <w:sz w:val="32"/>
          <w:szCs w:val="32"/>
        </w:rPr>
        <w:t>55dB(A)</w:t>
      </w:r>
      <w:r>
        <w:rPr>
          <w:rFonts w:ascii="仿宋_GB2312" w:eastAsia="仿宋_GB2312" w:hAnsi="宋体" w:cs="仿宋_GB2312" w:hint="eastAsia"/>
          <w:kern w:val="0"/>
          <w:sz w:val="32"/>
          <w:szCs w:val="32"/>
        </w:rPr>
        <w:t>，厂界周围无噪声敏感点。</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、监测方法和仪器</w:t>
      </w:r>
    </w:p>
    <w:p w:rsidR="00C6298B" w:rsidRDefault="00C6298B" w:rsidP="00C6298B">
      <w:pPr>
        <w:spacing w:line="54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国家环境监测技术规范和方法。</w:t>
      </w:r>
    </w:p>
    <w:p w:rsidR="00C6298B" w:rsidRDefault="00C6298B" w:rsidP="00C6298B">
      <w:pPr>
        <w:spacing w:line="540" w:lineRule="exact"/>
        <w:ind w:firstLineChars="200" w:firstLine="643"/>
        <w:jc w:val="left"/>
        <w:rPr>
          <w:rFonts w:ascii="宋体" w:cs="Times New Roman"/>
          <w:b/>
          <w:bCs/>
          <w:kern w:val="0"/>
          <w:sz w:val="32"/>
          <w:szCs w:val="32"/>
        </w:rPr>
      </w:pPr>
      <w:r>
        <w:rPr>
          <w:rFonts w:ascii="宋体" w:hAnsi="宋体" w:cs="宋体" w:hint="eastAsia"/>
          <w:b/>
          <w:bCs/>
          <w:sz w:val="32"/>
          <w:szCs w:val="32"/>
        </w:rPr>
        <w:lastRenderedPageBreak/>
        <w:t>（四）周边</w:t>
      </w:r>
      <w:r>
        <w:rPr>
          <w:rFonts w:ascii="宋体" w:hAnsi="宋体" w:cs="宋体" w:hint="eastAsia"/>
          <w:b/>
          <w:bCs/>
          <w:kern w:val="0"/>
          <w:sz w:val="32"/>
          <w:szCs w:val="32"/>
        </w:rPr>
        <w:t>环境质量监测</w:t>
      </w:r>
    </w:p>
    <w:p w:rsidR="00C6298B" w:rsidRDefault="00C6298B" w:rsidP="00C6298B">
      <w:pPr>
        <w:spacing w:line="540" w:lineRule="exact"/>
        <w:ind w:firstLineChars="200" w:firstLine="640"/>
        <w:jc w:val="left"/>
        <w:rPr>
          <w:rFonts w:ascii="仿宋_GB2312" w:eastAsia="仿宋_GB2312" w:hAnsi="Times New Roman" w:cs="Times New Roman"/>
          <w:lang w:val="zh-CN"/>
        </w:rPr>
      </w:pPr>
      <w:r>
        <w:rPr>
          <w:rFonts w:ascii="仿宋_GB2312" w:eastAsia="仿宋_GB2312" w:hAnsi="宋体" w:cs="仿宋_GB2312" w:hint="eastAsia"/>
          <w:kern w:val="0"/>
          <w:sz w:val="32"/>
          <w:szCs w:val="32"/>
        </w:rPr>
        <w:t>按照环境影响评价报告书（表）及其批复要求执行。</w:t>
      </w:r>
      <w:r>
        <w:rPr>
          <w:rFonts w:ascii="仿宋_GB2312" w:eastAsia="仿宋_GB2312" w:hAnsi="宋体" w:cs="仿宋_GB2312" w:hint="eastAsia"/>
          <w:sz w:val="32"/>
          <w:szCs w:val="32"/>
        </w:rPr>
        <w:t>对灰场的地下水每年监测一次。监测项目为</w:t>
      </w:r>
      <w:r>
        <w:rPr>
          <w:rFonts w:ascii="仿宋_GB2312" w:eastAsia="仿宋_GB2312" w:hAnsi="宋体" w:cs="仿宋_GB2312"/>
          <w:sz w:val="32"/>
          <w:szCs w:val="32"/>
        </w:rPr>
        <w:t>:PH</w:t>
      </w:r>
      <w:r>
        <w:rPr>
          <w:rFonts w:ascii="仿宋_GB2312" w:eastAsia="仿宋_GB2312" w:hAnsi="宋体" w:cs="仿宋_GB2312" w:hint="eastAsia"/>
          <w:sz w:val="32"/>
          <w:szCs w:val="32"/>
        </w:rPr>
        <w:t>、悬浮物、氟化物、硫化物，执行《地下水质量标准》（</w:t>
      </w:r>
      <w:r>
        <w:rPr>
          <w:rFonts w:ascii="仿宋_GB2312" w:eastAsia="仿宋_GB2312" w:hAnsi="宋体" w:cs="仿宋_GB2312"/>
          <w:sz w:val="32"/>
          <w:szCs w:val="32"/>
        </w:rPr>
        <w:t>GB/T14848-93</w:t>
      </w:r>
      <w:r>
        <w:rPr>
          <w:rFonts w:ascii="仿宋_GB2312" w:eastAsia="仿宋_GB2312" w:hAnsi="宋体" w:cs="仿宋_GB2312" w:hint="eastAsia"/>
          <w:sz w:val="32"/>
          <w:szCs w:val="32"/>
        </w:rPr>
        <w:t>）中的Ⅲ类标准的</w:t>
      </w:r>
      <w:r>
        <w:rPr>
          <w:rFonts w:ascii="仿宋_GB2312" w:eastAsia="仿宋_GB2312" w:hAnsi="宋体" w:cs="仿宋_GB2312"/>
          <w:sz w:val="32"/>
          <w:szCs w:val="32"/>
        </w:rPr>
        <w:t>II</w:t>
      </w:r>
      <w:r>
        <w:rPr>
          <w:rFonts w:ascii="仿宋_GB2312" w:eastAsia="仿宋_GB2312" w:hAnsi="宋体" w:cs="仿宋_GB2312" w:hint="eastAsia"/>
          <w:sz w:val="32"/>
          <w:szCs w:val="32"/>
        </w:rPr>
        <w:t>级标准。</w:t>
      </w:r>
    </w:p>
    <w:p w:rsidR="00C6298B" w:rsidRDefault="00C6298B" w:rsidP="00C6298B">
      <w:pPr>
        <w:spacing w:line="540" w:lineRule="exact"/>
        <w:ind w:firstLineChars="200" w:firstLine="640"/>
        <w:jc w:val="left"/>
        <w:rPr>
          <w:rFonts w:ascii="黑体" w:eastAsia="黑体" w:hAnsi="宋体" w:cs="Times New Roman"/>
          <w:sz w:val="32"/>
          <w:szCs w:val="32"/>
        </w:rPr>
      </w:pPr>
      <w:r>
        <w:rPr>
          <w:rFonts w:ascii="黑体" w:eastAsia="黑体" w:hAnsi="宋体" w:cs="黑体" w:hint="eastAsia"/>
          <w:kern w:val="0"/>
          <w:sz w:val="32"/>
          <w:szCs w:val="32"/>
        </w:rPr>
        <w:t>三、</w:t>
      </w:r>
      <w:r>
        <w:rPr>
          <w:rFonts w:ascii="黑体" w:eastAsia="黑体" w:hAnsi="宋体" w:cs="黑体" w:hint="eastAsia"/>
          <w:sz w:val="32"/>
          <w:szCs w:val="32"/>
        </w:rPr>
        <w:t>质量控制和质量保证</w:t>
      </w:r>
    </w:p>
    <w:p w:rsidR="00C6298B" w:rsidRDefault="00C6298B" w:rsidP="00C6298B">
      <w:pPr>
        <w:spacing w:line="540" w:lineRule="exact"/>
        <w:ind w:firstLineChars="200" w:firstLine="643"/>
        <w:jc w:val="left"/>
        <w:rPr>
          <w:rFonts w:ascii="仿宋_GB2312" w:eastAsia="仿宋_GB2312" w:hAnsi="宋体" w:cs="Times New Roman"/>
          <w:sz w:val="32"/>
          <w:szCs w:val="32"/>
        </w:rPr>
      </w:pPr>
      <w:r>
        <w:rPr>
          <w:rFonts w:ascii="仿宋_GB2312" w:eastAsia="仿宋_GB2312" w:hAnsi="宋体" w:cs="仿宋_GB2312" w:hint="eastAsia"/>
          <w:b/>
          <w:bCs/>
          <w:sz w:val="32"/>
          <w:szCs w:val="32"/>
        </w:rPr>
        <w:t>（一）</w:t>
      </w:r>
      <w:r>
        <w:rPr>
          <w:rFonts w:ascii="仿宋_GB2312" w:eastAsia="仿宋_GB2312" w:hAnsi="宋体" w:cs="仿宋_GB2312" w:hint="eastAsia"/>
          <w:sz w:val="32"/>
          <w:szCs w:val="32"/>
        </w:rPr>
        <w:t>按照《固定污染源监测质量保证与质量控制技术规范》（试行）（</w:t>
      </w:r>
      <w:r>
        <w:rPr>
          <w:rFonts w:ascii="仿宋_GB2312" w:eastAsia="仿宋_GB2312" w:hAnsi="宋体" w:cs="仿宋_GB2312"/>
          <w:sz w:val="32"/>
          <w:szCs w:val="32"/>
        </w:rPr>
        <w:t>HJ/T373-2007</w:t>
      </w:r>
      <w:r>
        <w:rPr>
          <w:rFonts w:ascii="仿宋_GB2312" w:eastAsia="仿宋_GB2312" w:hAnsi="宋体" w:cs="仿宋_GB2312" w:hint="eastAsia"/>
          <w:sz w:val="32"/>
          <w:szCs w:val="32"/>
        </w:rPr>
        <w:t>）进行。</w:t>
      </w:r>
    </w:p>
    <w:p w:rsidR="00C6298B" w:rsidRDefault="00C6298B" w:rsidP="00C6298B">
      <w:pPr>
        <w:spacing w:line="540" w:lineRule="exact"/>
        <w:ind w:firstLineChars="200" w:firstLine="643"/>
        <w:jc w:val="left"/>
        <w:rPr>
          <w:rFonts w:ascii="仿宋_GB2312" w:eastAsia="仿宋_GB2312" w:hAnsi="宋体" w:cs="Times New Roman"/>
          <w:sz w:val="32"/>
          <w:szCs w:val="32"/>
        </w:rPr>
      </w:pPr>
      <w:r>
        <w:rPr>
          <w:rFonts w:ascii="仿宋_GB2312" w:eastAsia="仿宋_GB2312" w:hAnsi="宋体" w:cs="仿宋_GB2312" w:hint="eastAsia"/>
          <w:b/>
          <w:bCs/>
          <w:sz w:val="32"/>
          <w:szCs w:val="32"/>
        </w:rPr>
        <w:t>（二）</w:t>
      </w:r>
      <w:r>
        <w:rPr>
          <w:rFonts w:ascii="仿宋_GB2312" w:eastAsia="仿宋_GB2312" w:hAnsi="宋体" w:cs="仿宋_GB2312" w:hint="eastAsia"/>
          <w:sz w:val="32"/>
          <w:szCs w:val="32"/>
        </w:rPr>
        <w:t>合理布设监测点，保证各监测点位布设的科学性和可比性。采样人员严格遵守采样操作规程，认真填写采样记录，按规定保存、运输样品。同时，监测分析方法均采用国家标准或环保部颁布的分析方法，监测人员经考核持证上岗。所有监测仪器、量具均经过质检部门检定合格并在有效期内使用。</w:t>
      </w:r>
    </w:p>
    <w:p w:rsidR="00C6298B" w:rsidRDefault="00C6298B" w:rsidP="00C6298B">
      <w:pPr>
        <w:spacing w:line="540" w:lineRule="exact"/>
        <w:ind w:firstLineChars="200" w:firstLine="643"/>
        <w:jc w:val="left"/>
        <w:rPr>
          <w:rFonts w:ascii="仿宋_GB2312" w:eastAsia="仿宋_GB2312" w:hAnsi="宋体" w:cs="Times New Roman"/>
          <w:sz w:val="32"/>
          <w:szCs w:val="32"/>
        </w:rPr>
      </w:pPr>
      <w:r>
        <w:rPr>
          <w:rFonts w:ascii="仿宋_GB2312" w:eastAsia="仿宋_GB2312" w:hAnsi="宋体" w:cs="仿宋_GB2312" w:hint="eastAsia"/>
          <w:b/>
          <w:bCs/>
          <w:sz w:val="32"/>
          <w:szCs w:val="32"/>
        </w:rPr>
        <w:t>（三）</w:t>
      </w:r>
      <w:r>
        <w:rPr>
          <w:rFonts w:ascii="仿宋_GB2312" w:eastAsia="仿宋_GB2312" w:hAnsi="宋体" w:cs="仿宋_GB2312" w:hint="eastAsia"/>
          <w:sz w:val="32"/>
          <w:szCs w:val="32"/>
        </w:rPr>
        <w:t>严格执行监测方案。如实填写各项自行监测记录及校验记录并妥善保存记录台帐，包括采样记录、样品保存、分析测试记录、监测报告等。</w:t>
      </w:r>
    </w:p>
    <w:p w:rsidR="00C6298B" w:rsidRDefault="00C6298B" w:rsidP="00C6298B">
      <w:pPr>
        <w:spacing w:line="540" w:lineRule="exact"/>
        <w:ind w:firstLineChars="200" w:firstLine="640"/>
        <w:jc w:val="left"/>
        <w:rPr>
          <w:rFonts w:ascii="黑体" w:eastAsia="黑体" w:hAnsi="宋体" w:cs="Times New Roman"/>
          <w:sz w:val="32"/>
          <w:szCs w:val="32"/>
        </w:rPr>
      </w:pPr>
      <w:r>
        <w:rPr>
          <w:rFonts w:ascii="黑体" w:eastAsia="黑体" w:hAnsi="宋体" w:cs="黑体" w:hint="eastAsia"/>
          <w:sz w:val="32"/>
          <w:szCs w:val="32"/>
        </w:rPr>
        <w:t>四、自行监测结果公布</w:t>
      </w:r>
    </w:p>
    <w:p w:rsidR="00C6298B" w:rsidRDefault="00C6298B" w:rsidP="00C6298B">
      <w:pPr>
        <w:pStyle w:val="a6"/>
        <w:spacing w:line="540" w:lineRule="exact"/>
        <w:ind w:firstLine="643"/>
        <w:jc w:val="left"/>
        <w:rPr>
          <w:rFonts w:ascii="仿宋_GB2312" w:eastAsia="仿宋_GB2312" w:hAnsi="宋体"/>
          <w:b/>
          <w:bCs/>
          <w:sz w:val="32"/>
          <w:szCs w:val="32"/>
        </w:rPr>
      </w:pPr>
      <w:r>
        <w:rPr>
          <w:rFonts w:ascii="仿宋_GB2312" w:eastAsia="仿宋_GB2312" w:hAnsi="宋体" w:cs="仿宋_GB2312" w:hint="eastAsia"/>
          <w:b/>
          <w:bCs/>
          <w:sz w:val="32"/>
          <w:szCs w:val="32"/>
        </w:rPr>
        <w:t>（一）对外公布方式：省环境保护厅网站。</w:t>
      </w:r>
    </w:p>
    <w:p w:rsidR="00C6298B" w:rsidRDefault="00C6298B" w:rsidP="00C6298B">
      <w:pPr>
        <w:pStyle w:val="a6"/>
        <w:spacing w:line="540" w:lineRule="exact"/>
        <w:ind w:firstLine="643"/>
        <w:jc w:val="left"/>
        <w:rPr>
          <w:rFonts w:ascii="仿宋_GB2312" w:eastAsia="仿宋_GB2312" w:hAnsi="宋体"/>
          <w:sz w:val="32"/>
          <w:szCs w:val="32"/>
        </w:rPr>
      </w:pPr>
      <w:r>
        <w:rPr>
          <w:rFonts w:ascii="仿宋_GB2312" w:eastAsia="仿宋_GB2312" w:hAnsi="宋体" w:cs="仿宋_GB2312" w:hint="eastAsia"/>
          <w:b/>
          <w:bCs/>
          <w:sz w:val="32"/>
          <w:szCs w:val="32"/>
        </w:rPr>
        <w:t>（二）公布内容：</w:t>
      </w:r>
      <w:r>
        <w:rPr>
          <w:rFonts w:ascii="仿宋_GB2312" w:eastAsia="仿宋_GB2312" w:hAnsi="宋体" w:cs="仿宋_GB2312" w:hint="eastAsia"/>
          <w:sz w:val="32"/>
          <w:szCs w:val="32"/>
        </w:rPr>
        <w:t>企业名称、排放口及监测点位、监测时间、污染物种类及浓度、标准限值、达标情况、超标倍数、污染物排放方式及排放去向。</w:t>
      </w:r>
    </w:p>
    <w:p w:rsidR="00C6298B" w:rsidRDefault="00C6298B" w:rsidP="00C6298B">
      <w:pPr>
        <w:spacing w:line="540" w:lineRule="exact"/>
        <w:ind w:firstLineChars="200" w:firstLine="643"/>
        <w:jc w:val="left"/>
        <w:rPr>
          <w:rFonts w:ascii="仿宋_GB2312" w:eastAsia="仿宋_GB2312" w:hAnsi="宋体" w:cs="Times New Roman"/>
          <w:b/>
          <w:bCs/>
          <w:sz w:val="32"/>
          <w:szCs w:val="32"/>
        </w:rPr>
      </w:pPr>
      <w:r>
        <w:rPr>
          <w:rFonts w:ascii="仿宋_GB2312" w:eastAsia="仿宋_GB2312" w:hAnsi="宋体" w:cs="仿宋_GB2312" w:hint="eastAsia"/>
          <w:b/>
          <w:bCs/>
          <w:sz w:val="32"/>
          <w:szCs w:val="32"/>
        </w:rPr>
        <w:t>（三）公布时限：</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、自动监测结果</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自动监测数据实时公布监测结果（废气自动监测设备为</w:t>
      </w:r>
      <w:r>
        <w:rPr>
          <w:rFonts w:ascii="仿宋_GB2312" w:eastAsia="仿宋_GB2312" w:hAnsi="宋体" w:cs="仿宋_GB2312" w:hint="eastAsia"/>
          <w:kern w:val="0"/>
          <w:sz w:val="32"/>
          <w:szCs w:val="32"/>
        </w:rPr>
        <w:lastRenderedPageBreak/>
        <w:t>每</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小时均值）。</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、手工监测结果</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手工监测结果于每次监测完成的次日公布。</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、年度报告</w:t>
      </w:r>
    </w:p>
    <w:p w:rsidR="00C6298B" w:rsidRDefault="00C6298B" w:rsidP="00C6298B">
      <w:pPr>
        <w:spacing w:line="54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每年</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月底前公布上年度自行监测年度报告。</w:t>
      </w:r>
    </w:p>
    <w:p w:rsidR="00C6298B" w:rsidRDefault="00C6298B" w:rsidP="00C6298B">
      <w:pPr>
        <w:spacing w:line="540" w:lineRule="exact"/>
        <w:ind w:firstLine="200"/>
        <w:jc w:val="left"/>
        <w:rPr>
          <w:rFonts w:ascii="宋体" w:cs="Times New Roman"/>
          <w:sz w:val="28"/>
          <w:szCs w:val="28"/>
        </w:rPr>
      </w:pPr>
    </w:p>
    <w:p w:rsidR="00C6298B" w:rsidRDefault="00C6298B" w:rsidP="00C6298B">
      <w:pPr>
        <w:pStyle w:val="3"/>
        <w:adjustRightInd/>
        <w:snapToGrid/>
        <w:spacing w:line="540" w:lineRule="exact"/>
        <w:ind w:firstLine="200"/>
        <w:rPr>
          <w:rFonts w:hAnsi="宋体" w:cs="Times New Roman"/>
          <w:b w:val="0"/>
          <w:bCs w:val="0"/>
        </w:rPr>
      </w:pPr>
    </w:p>
    <w:p w:rsidR="00C6298B" w:rsidRDefault="00C6298B" w:rsidP="00C6298B">
      <w:pPr>
        <w:pStyle w:val="3"/>
        <w:spacing w:line="560" w:lineRule="exact"/>
        <w:ind w:rightChars="-74" w:right="-155" w:firstLineChars="1380" w:firstLine="4416"/>
        <w:rPr>
          <w:rFonts w:cs="Times New Roman"/>
          <w:b w:val="0"/>
          <w:bCs w:val="0"/>
        </w:rPr>
      </w:pPr>
      <w:r>
        <w:rPr>
          <w:rFonts w:hAnsi="宋体" w:hint="eastAsia"/>
          <w:b w:val="0"/>
          <w:bCs w:val="0"/>
        </w:rPr>
        <w:t>国电双鸭山发电有限公司</w:t>
      </w:r>
    </w:p>
    <w:tbl>
      <w:tblPr>
        <w:tblpPr w:leftFromText="180" w:rightFromText="180" w:vertAnchor="text" w:horzAnchor="margin" w:tblpXSpec="center" w:tblpY="1"/>
        <w:tblW w:w="9108" w:type="dxa"/>
        <w:tblLook w:val="00A0"/>
      </w:tblPr>
      <w:tblGrid>
        <w:gridCol w:w="7763"/>
        <w:gridCol w:w="1345"/>
      </w:tblGrid>
      <w:tr w:rsidR="00C6298B" w:rsidRPr="00B11C1F" w:rsidTr="0044375A">
        <w:trPr>
          <w:cantSplit/>
        </w:trPr>
        <w:tc>
          <w:tcPr>
            <w:tcW w:w="7763" w:type="dxa"/>
          </w:tcPr>
          <w:p w:rsidR="00C6298B" w:rsidRDefault="00C6298B" w:rsidP="0044375A">
            <w:pPr>
              <w:pStyle w:val="a5"/>
              <w:spacing w:line="560" w:lineRule="exact"/>
              <w:ind w:left="1134" w:rightChars="-47" w:right="-99" w:hanging="1134"/>
              <w:jc w:val="right"/>
              <w:rPr>
                <w:rFonts w:cs="Times New Roman"/>
              </w:rPr>
            </w:pPr>
            <w:r>
              <w:t>201</w:t>
            </w:r>
            <w:r w:rsidR="008C36F3">
              <w:rPr>
                <w:rFonts w:hint="eastAsia"/>
              </w:rPr>
              <w:t>5</w:t>
            </w:r>
            <w:r>
              <w:rPr>
                <w:rFonts w:hint="eastAsia"/>
              </w:rPr>
              <w:t>年</w:t>
            </w:r>
            <w:r w:rsidR="008C36F3">
              <w:t>1</w:t>
            </w:r>
            <w:r>
              <w:rPr>
                <w:rFonts w:hint="eastAsia"/>
              </w:rPr>
              <w:t>月</w:t>
            </w:r>
            <w:r>
              <w:t>16</w:t>
            </w:r>
            <w:r>
              <w:rPr>
                <w:rFonts w:hint="eastAsia"/>
              </w:rPr>
              <w:t>日</w:t>
            </w:r>
          </w:p>
        </w:tc>
        <w:tc>
          <w:tcPr>
            <w:tcW w:w="1345" w:type="dxa"/>
          </w:tcPr>
          <w:p w:rsidR="00C6298B" w:rsidRPr="00B11C1F" w:rsidRDefault="00C6298B" w:rsidP="0044375A">
            <w:pPr>
              <w:rPr>
                <w:rFonts w:cs="Times New Roman"/>
                <w:sz w:val="32"/>
                <w:szCs w:val="32"/>
              </w:rPr>
            </w:pPr>
          </w:p>
        </w:tc>
      </w:tr>
    </w:tbl>
    <w:p w:rsidR="00DB09F1" w:rsidRDefault="00DB09F1"/>
    <w:sectPr w:rsidR="00DB09F1" w:rsidSect="003D30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D6" w:rsidRDefault="00F44BD6" w:rsidP="00C6298B">
      <w:r>
        <w:separator/>
      </w:r>
    </w:p>
  </w:endnote>
  <w:endnote w:type="continuationSeparator" w:id="1">
    <w:p w:rsidR="00F44BD6" w:rsidRDefault="00F44BD6" w:rsidP="00C62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D6" w:rsidRDefault="00F44BD6" w:rsidP="00C6298B">
      <w:r>
        <w:separator/>
      </w:r>
    </w:p>
  </w:footnote>
  <w:footnote w:type="continuationSeparator" w:id="1">
    <w:p w:rsidR="00F44BD6" w:rsidRDefault="00F44BD6" w:rsidP="00C62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98B"/>
    <w:rsid w:val="000D2F58"/>
    <w:rsid w:val="000E16E7"/>
    <w:rsid w:val="003247D2"/>
    <w:rsid w:val="003D3026"/>
    <w:rsid w:val="004F1182"/>
    <w:rsid w:val="00563B23"/>
    <w:rsid w:val="00851104"/>
    <w:rsid w:val="00891815"/>
    <w:rsid w:val="008A60F2"/>
    <w:rsid w:val="008C36F3"/>
    <w:rsid w:val="0097406E"/>
    <w:rsid w:val="00A92F38"/>
    <w:rsid w:val="00C6298B"/>
    <w:rsid w:val="00C83952"/>
    <w:rsid w:val="00DB09F1"/>
    <w:rsid w:val="00DF3BAE"/>
    <w:rsid w:val="00F44BD6"/>
    <w:rsid w:val="00FA1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9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298B"/>
    <w:rPr>
      <w:sz w:val="18"/>
      <w:szCs w:val="18"/>
    </w:rPr>
  </w:style>
  <w:style w:type="paragraph" w:styleId="a4">
    <w:name w:val="footer"/>
    <w:basedOn w:val="a"/>
    <w:link w:val="Char0"/>
    <w:uiPriority w:val="99"/>
    <w:semiHidden/>
    <w:unhideWhenUsed/>
    <w:rsid w:val="00C629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298B"/>
    <w:rPr>
      <w:sz w:val="18"/>
      <w:szCs w:val="18"/>
    </w:rPr>
  </w:style>
  <w:style w:type="paragraph" w:styleId="a5">
    <w:name w:val="Date"/>
    <w:basedOn w:val="a"/>
    <w:next w:val="a"/>
    <w:link w:val="Char1"/>
    <w:uiPriority w:val="99"/>
    <w:rsid w:val="00C6298B"/>
    <w:rPr>
      <w:rFonts w:ascii="仿宋_GB2312" w:eastAsia="仿宋_GB2312" w:hAnsi="Times New Roman" w:cs="仿宋_GB2312"/>
      <w:sz w:val="32"/>
      <w:szCs w:val="32"/>
    </w:rPr>
  </w:style>
  <w:style w:type="character" w:customStyle="1" w:styleId="Char1">
    <w:name w:val="日期 Char"/>
    <w:basedOn w:val="a0"/>
    <w:link w:val="a5"/>
    <w:uiPriority w:val="99"/>
    <w:rsid w:val="00C6298B"/>
    <w:rPr>
      <w:rFonts w:ascii="仿宋_GB2312" w:eastAsia="仿宋_GB2312" w:hAnsi="Times New Roman" w:cs="仿宋_GB2312"/>
      <w:sz w:val="32"/>
      <w:szCs w:val="32"/>
    </w:rPr>
  </w:style>
  <w:style w:type="paragraph" w:styleId="3">
    <w:name w:val="Body Text Indent 3"/>
    <w:basedOn w:val="a"/>
    <w:link w:val="3Char"/>
    <w:uiPriority w:val="99"/>
    <w:semiHidden/>
    <w:rsid w:val="00C6298B"/>
    <w:pPr>
      <w:adjustRightInd w:val="0"/>
      <w:snapToGrid w:val="0"/>
      <w:spacing w:line="360" w:lineRule="auto"/>
      <w:ind w:firstLine="420"/>
    </w:pPr>
    <w:rPr>
      <w:rFonts w:ascii="仿宋_GB2312" w:eastAsia="仿宋_GB2312" w:hAnsi="Times New Roman" w:cs="仿宋_GB2312"/>
      <w:b/>
      <w:bCs/>
      <w:sz w:val="32"/>
      <w:szCs w:val="32"/>
    </w:rPr>
  </w:style>
  <w:style w:type="character" w:customStyle="1" w:styleId="3Char">
    <w:name w:val="正文文本缩进 3 Char"/>
    <w:basedOn w:val="a0"/>
    <w:link w:val="3"/>
    <w:uiPriority w:val="99"/>
    <w:semiHidden/>
    <w:rsid w:val="00C6298B"/>
    <w:rPr>
      <w:rFonts w:ascii="仿宋_GB2312" w:eastAsia="仿宋_GB2312" w:hAnsi="Times New Roman" w:cs="仿宋_GB2312"/>
      <w:b/>
      <w:bCs/>
      <w:sz w:val="32"/>
      <w:szCs w:val="32"/>
    </w:rPr>
  </w:style>
  <w:style w:type="paragraph" w:styleId="a6">
    <w:name w:val="List Paragraph"/>
    <w:basedOn w:val="a"/>
    <w:uiPriority w:val="99"/>
    <w:qFormat/>
    <w:rsid w:val="00C6298B"/>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515</Words>
  <Characters>2936</Characters>
  <Application>Microsoft Office Word</Application>
  <DocSecurity>0</DocSecurity>
  <Lines>24</Lines>
  <Paragraphs>6</Paragraphs>
  <ScaleCrop>false</ScaleCrop>
  <Company>微软中国</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2015-06-01T05:43:00Z</dcterms:created>
  <dcterms:modified xsi:type="dcterms:W3CDTF">2015-06-01T05:43:00Z</dcterms:modified>
</cp:coreProperties>
</file>